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5313B4" w:rsidP="00395611">
      <w:pPr>
        <w:spacing w:line="480" w:lineRule="auto"/>
        <w:jc w:val="center"/>
        <w:rPr>
          <w:rFonts w:ascii="Times New Roman" w:hAnsi="Times New Roman" w:cs="Times New Roman"/>
          <w:sz w:val="24"/>
        </w:rPr>
      </w:pPr>
      <w:r>
        <w:rPr>
          <w:rFonts w:ascii="Times New Roman" w:hAnsi="Times New Roman" w:cs="Times New Roman"/>
          <w:sz w:val="24"/>
        </w:rPr>
        <w:t>Case Studies on Atrial Fibrillation Assessment and Intervention</w:t>
      </w:r>
    </w:p>
    <w:p w:rsidR="00395611" w:rsidRDefault="005313B4" w:rsidP="00345637">
      <w:pPr>
        <w:spacing w:line="480" w:lineRule="auto"/>
        <w:jc w:val="center"/>
        <w:rPr>
          <w:rFonts w:ascii="Times New Roman" w:hAnsi="Times New Roman" w:cs="Times New Roman"/>
          <w:sz w:val="24"/>
        </w:rPr>
      </w:pPr>
      <w:r>
        <w:rPr>
          <w:rFonts w:ascii="Times New Roman" w:hAnsi="Times New Roman" w:cs="Times New Roman"/>
          <w:sz w:val="24"/>
        </w:rPr>
        <w:t>Name of Student</w:t>
      </w:r>
    </w:p>
    <w:p w:rsidR="00395611" w:rsidRDefault="005313B4" w:rsidP="00345637">
      <w:pPr>
        <w:spacing w:line="480" w:lineRule="auto"/>
        <w:jc w:val="center"/>
        <w:rPr>
          <w:rFonts w:ascii="Times New Roman" w:hAnsi="Times New Roman" w:cs="Times New Roman"/>
          <w:sz w:val="24"/>
        </w:rPr>
      </w:pPr>
      <w:r>
        <w:rPr>
          <w:rFonts w:ascii="Times New Roman" w:hAnsi="Times New Roman" w:cs="Times New Roman"/>
          <w:sz w:val="24"/>
        </w:rPr>
        <w:t>University Affiliation</w:t>
      </w: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395611" w:rsidP="00345637">
      <w:pPr>
        <w:spacing w:line="480" w:lineRule="auto"/>
        <w:jc w:val="center"/>
        <w:rPr>
          <w:rFonts w:ascii="Times New Roman" w:hAnsi="Times New Roman" w:cs="Times New Roman"/>
          <w:sz w:val="24"/>
        </w:rPr>
      </w:pPr>
    </w:p>
    <w:p w:rsidR="00395611" w:rsidRDefault="005313B4" w:rsidP="00395611">
      <w:pPr>
        <w:spacing w:line="480" w:lineRule="auto"/>
        <w:jc w:val="center"/>
        <w:rPr>
          <w:rFonts w:ascii="Times New Roman" w:hAnsi="Times New Roman" w:cs="Times New Roman"/>
          <w:sz w:val="24"/>
        </w:rPr>
      </w:pPr>
      <w:r w:rsidRPr="00395611">
        <w:rPr>
          <w:rFonts w:ascii="Times New Roman" w:hAnsi="Times New Roman" w:cs="Times New Roman"/>
          <w:sz w:val="24"/>
        </w:rPr>
        <w:lastRenderedPageBreak/>
        <w:t>Case Studies on Atrial Fibrillation Assessment and Intervention</w:t>
      </w:r>
    </w:p>
    <w:p w:rsidR="00345637" w:rsidRDefault="005313B4" w:rsidP="00345637">
      <w:pPr>
        <w:spacing w:line="480" w:lineRule="auto"/>
        <w:jc w:val="center"/>
        <w:rPr>
          <w:rFonts w:ascii="Times New Roman" w:hAnsi="Times New Roman" w:cs="Times New Roman"/>
          <w:sz w:val="24"/>
        </w:rPr>
      </w:pPr>
      <w:r>
        <w:rPr>
          <w:rFonts w:ascii="Times New Roman" w:hAnsi="Times New Roman" w:cs="Times New Roman"/>
          <w:sz w:val="24"/>
        </w:rPr>
        <w:t xml:space="preserve">Case 1: Patient Reporting </w:t>
      </w:r>
      <w:r w:rsidRPr="00345637">
        <w:rPr>
          <w:rFonts w:ascii="Times New Roman" w:hAnsi="Times New Roman" w:cs="Times New Roman"/>
          <w:sz w:val="24"/>
        </w:rPr>
        <w:t>palpitations and Light Headedness</w:t>
      </w:r>
    </w:p>
    <w:p w:rsidR="005E2BC7" w:rsidRPr="00DC538F" w:rsidRDefault="005313B4" w:rsidP="00345637">
      <w:pPr>
        <w:spacing w:line="480" w:lineRule="auto"/>
        <w:jc w:val="center"/>
        <w:rPr>
          <w:rFonts w:ascii="Times New Roman" w:hAnsi="Times New Roman" w:cs="Times New Roman"/>
          <w:sz w:val="24"/>
        </w:rPr>
      </w:pPr>
      <w:r>
        <w:rPr>
          <w:rFonts w:ascii="Times New Roman" w:hAnsi="Times New Roman" w:cs="Times New Roman"/>
          <w:sz w:val="24"/>
        </w:rPr>
        <w:t>Overview</w:t>
      </w:r>
    </w:p>
    <w:p w:rsidR="00DC538F" w:rsidRDefault="005313B4" w:rsidP="00345637">
      <w:pPr>
        <w:spacing w:line="480" w:lineRule="auto"/>
        <w:ind w:firstLine="720"/>
        <w:rPr>
          <w:rFonts w:ascii="Times New Roman" w:hAnsi="Times New Roman" w:cs="Times New Roman"/>
          <w:sz w:val="24"/>
        </w:rPr>
      </w:pPr>
      <w:r w:rsidRPr="00DC538F">
        <w:rPr>
          <w:rFonts w:ascii="Times New Roman" w:hAnsi="Times New Roman" w:cs="Times New Roman"/>
          <w:sz w:val="24"/>
        </w:rPr>
        <w:t xml:space="preserve">The </w:t>
      </w:r>
      <w:r w:rsidRPr="00DC538F">
        <w:rPr>
          <w:rFonts w:ascii="Times New Roman" w:hAnsi="Times New Roman" w:cs="Times New Roman"/>
          <w:sz w:val="24"/>
        </w:rPr>
        <w:t xml:space="preserve">patient is in the medical/surgical unit in the facility, where the patient reports palpitations and lightheadedness. After review of the cardiac monitor, the nurse notes that the patient has arterial flutter with the heart rate at 145bpm. Before reporting </w:t>
      </w:r>
      <w:r w:rsidRPr="00DC538F">
        <w:rPr>
          <w:rFonts w:ascii="Times New Roman" w:hAnsi="Times New Roman" w:cs="Times New Roman"/>
          <w:sz w:val="24"/>
        </w:rPr>
        <w:t>a physician, the nurse requires additional assessments to conduct a care plan. The first sign is probable indicators of atrial fibrillation (AFib)</w:t>
      </w:r>
      <w:r>
        <w:rPr>
          <w:rFonts w:ascii="Times New Roman" w:hAnsi="Times New Roman" w:cs="Times New Roman"/>
          <w:sz w:val="24"/>
        </w:rPr>
        <w:t>. To evaluate further, the nurse requires additional assessments.</w:t>
      </w:r>
    </w:p>
    <w:p w:rsidR="00BA40A1" w:rsidRDefault="005313B4" w:rsidP="00345637">
      <w:pPr>
        <w:spacing w:line="480" w:lineRule="auto"/>
        <w:jc w:val="center"/>
        <w:rPr>
          <w:rFonts w:ascii="Times New Roman" w:hAnsi="Times New Roman" w:cs="Times New Roman"/>
          <w:sz w:val="24"/>
        </w:rPr>
      </w:pPr>
      <w:r>
        <w:rPr>
          <w:rFonts w:ascii="Times New Roman" w:hAnsi="Times New Roman" w:cs="Times New Roman"/>
          <w:sz w:val="24"/>
        </w:rPr>
        <w:t>Additional Assessment</w:t>
      </w:r>
    </w:p>
    <w:p w:rsidR="00BA40A1" w:rsidRPr="00BA40A1" w:rsidRDefault="005313B4" w:rsidP="0034563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 xml:space="preserve"> Patient History</w:t>
      </w:r>
    </w:p>
    <w:p w:rsidR="00CC0658" w:rsidRDefault="005313B4" w:rsidP="00345637">
      <w:pPr>
        <w:pStyle w:val="ListParagraph"/>
        <w:numPr>
          <w:ilvl w:val="0"/>
          <w:numId w:val="4"/>
        </w:numPr>
        <w:spacing w:line="480" w:lineRule="auto"/>
        <w:rPr>
          <w:rFonts w:ascii="Times New Roman" w:hAnsi="Times New Roman" w:cs="Times New Roman"/>
          <w:sz w:val="24"/>
        </w:rPr>
      </w:pPr>
      <w:r w:rsidRPr="00CC0658">
        <w:rPr>
          <w:rFonts w:ascii="Times New Roman" w:hAnsi="Times New Roman" w:cs="Times New Roman"/>
          <w:sz w:val="24"/>
        </w:rPr>
        <w:t xml:space="preserve">Age </w:t>
      </w:r>
      <w:r w:rsidRPr="00CC0658">
        <w:rPr>
          <w:rFonts w:ascii="Times New Roman" w:hAnsi="Times New Roman" w:cs="Times New Roman"/>
          <w:sz w:val="24"/>
        </w:rPr>
        <w:t>of the patient</w:t>
      </w:r>
    </w:p>
    <w:p w:rsidR="00CC0658" w:rsidRDefault="005313B4" w:rsidP="00345637">
      <w:pPr>
        <w:pStyle w:val="ListParagraph"/>
        <w:numPr>
          <w:ilvl w:val="0"/>
          <w:numId w:val="4"/>
        </w:numPr>
        <w:spacing w:line="480" w:lineRule="auto"/>
        <w:rPr>
          <w:rFonts w:ascii="Times New Roman" w:hAnsi="Times New Roman" w:cs="Times New Roman"/>
          <w:sz w:val="24"/>
        </w:rPr>
      </w:pPr>
      <w:r w:rsidRPr="00CC0658">
        <w:rPr>
          <w:rFonts w:ascii="Times New Roman" w:hAnsi="Times New Roman" w:cs="Times New Roman"/>
          <w:sz w:val="24"/>
        </w:rPr>
        <w:t>History of the patient</w:t>
      </w:r>
    </w:p>
    <w:p w:rsidR="00CC0658" w:rsidRDefault="005313B4" w:rsidP="00345637">
      <w:pPr>
        <w:pStyle w:val="ListParagraph"/>
        <w:numPr>
          <w:ilvl w:val="0"/>
          <w:numId w:val="4"/>
        </w:numPr>
        <w:spacing w:line="480" w:lineRule="auto"/>
        <w:rPr>
          <w:rFonts w:ascii="Times New Roman" w:hAnsi="Times New Roman" w:cs="Times New Roman"/>
          <w:sz w:val="24"/>
        </w:rPr>
      </w:pPr>
      <w:r w:rsidRPr="00CC0658">
        <w:rPr>
          <w:rFonts w:ascii="Times New Roman" w:hAnsi="Times New Roman" w:cs="Times New Roman"/>
          <w:sz w:val="24"/>
        </w:rPr>
        <w:t>Reason for admission in the facility</w:t>
      </w:r>
    </w:p>
    <w:p w:rsidR="00BA40A1" w:rsidRPr="00CC0658" w:rsidRDefault="005313B4" w:rsidP="00345637">
      <w:pPr>
        <w:pStyle w:val="ListParagraph"/>
        <w:numPr>
          <w:ilvl w:val="0"/>
          <w:numId w:val="4"/>
        </w:numPr>
        <w:spacing w:line="480" w:lineRule="auto"/>
        <w:rPr>
          <w:rFonts w:ascii="Times New Roman" w:hAnsi="Times New Roman" w:cs="Times New Roman"/>
          <w:sz w:val="24"/>
        </w:rPr>
      </w:pPr>
      <w:r w:rsidRPr="00CC0658">
        <w:rPr>
          <w:rFonts w:ascii="Times New Roman" w:hAnsi="Times New Roman" w:cs="Times New Roman"/>
          <w:sz w:val="24"/>
        </w:rPr>
        <w:t>Kinds of tests done and treatment offered</w:t>
      </w:r>
    </w:p>
    <w:p w:rsidR="00BA40A1" w:rsidRPr="00BA40A1" w:rsidRDefault="005313B4" w:rsidP="0034563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 xml:space="preserve"> </w:t>
      </w:r>
      <w:r w:rsidRPr="00BA40A1">
        <w:rPr>
          <w:rFonts w:ascii="Times New Roman" w:hAnsi="Times New Roman" w:cs="Times New Roman"/>
          <w:sz w:val="24"/>
        </w:rPr>
        <w:t>Subjective Data</w:t>
      </w:r>
    </w:p>
    <w:p w:rsidR="00BA40A1" w:rsidRDefault="005313B4" w:rsidP="00345637">
      <w:pPr>
        <w:pStyle w:val="ListParagraph"/>
        <w:numPr>
          <w:ilvl w:val="0"/>
          <w:numId w:val="3"/>
        </w:numPr>
        <w:spacing w:line="480" w:lineRule="auto"/>
        <w:rPr>
          <w:rFonts w:ascii="Times New Roman" w:hAnsi="Times New Roman" w:cs="Times New Roman"/>
          <w:sz w:val="24"/>
        </w:rPr>
      </w:pPr>
      <w:r>
        <w:rPr>
          <w:rFonts w:ascii="Times New Roman" w:hAnsi="Times New Roman" w:cs="Times New Roman"/>
          <w:sz w:val="24"/>
        </w:rPr>
        <w:t>Heart p</w:t>
      </w:r>
      <w:r w:rsidRPr="00BA40A1">
        <w:rPr>
          <w:rFonts w:ascii="Times New Roman" w:hAnsi="Times New Roman" w:cs="Times New Roman"/>
          <w:sz w:val="24"/>
        </w:rPr>
        <w:t>alpitations</w:t>
      </w:r>
    </w:p>
    <w:p w:rsidR="00BA40A1" w:rsidRDefault="005313B4" w:rsidP="00345637">
      <w:pPr>
        <w:pStyle w:val="ListParagraph"/>
        <w:numPr>
          <w:ilvl w:val="0"/>
          <w:numId w:val="3"/>
        </w:numPr>
        <w:spacing w:line="480" w:lineRule="auto"/>
        <w:rPr>
          <w:rFonts w:ascii="Times New Roman" w:hAnsi="Times New Roman" w:cs="Times New Roman"/>
          <w:sz w:val="24"/>
        </w:rPr>
      </w:pPr>
      <w:r>
        <w:rPr>
          <w:rFonts w:ascii="Times New Roman" w:hAnsi="Times New Roman" w:cs="Times New Roman"/>
          <w:sz w:val="24"/>
        </w:rPr>
        <w:t>Chest fluttering sensation feelings</w:t>
      </w:r>
    </w:p>
    <w:p w:rsidR="00BA40A1" w:rsidRDefault="005313B4" w:rsidP="00345637">
      <w:pPr>
        <w:pStyle w:val="ListParagraph"/>
        <w:numPr>
          <w:ilvl w:val="0"/>
          <w:numId w:val="3"/>
        </w:numPr>
        <w:spacing w:line="480" w:lineRule="auto"/>
        <w:rPr>
          <w:rFonts w:ascii="Times New Roman" w:hAnsi="Times New Roman" w:cs="Times New Roman"/>
          <w:sz w:val="24"/>
        </w:rPr>
      </w:pPr>
      <w:r w:rsidRPr="00BA40A1">
        <w:rPr>
          <w:rFonts w:ascii="Times New Roman" w:hAnsi="Times New Roman" w:cs="Times New Roman"/>
          <w:sz w:val="24"/>
        </w:rPr>
        <w:t>Nausea</w:t>
      </w:r>
    </w:p>
    <w:p w:rsidR="00BA40A1" w:rsidRDefault="005313B4" w:rsidP="00345637">
      <w:pPr>
        <w:pStyle w:val="ListParagraph"/>
        <w:numPr>
          <w:ilvl w:val="0"/>
          <w:numId w:val="3"/>
        </w:numPr>
        <w:spacing w:line="480" w:lineRule="auto"/>
        <w:rPr>
          <w:rFonts w:ascii="Times New Roman" w:hAnsi="Times New Roman" w:cs="Times New Roman"/>
          <w:sz w:val="24"/>
        </w:rPr>
      </w:pPr>
      <w:r>
        <w:rPr>
          <w:rFonts w:ascii="Times New Roman" w:hAnsi="Times New Roman" w:cs="Times New Roman"/>
          <w:sz w:val="24"/>
        </w:rPr>
        <w:t>Feeling like a heart is beating outside the body</w:t>
      </w:r>
    </w:p>
    <w:p w:rsidR="00BA40A1" w:rsidRDefault="005313B4" w:rsidP="00345637">
      <w:pPr>
        <w:pStyle w:val="ListParagraph"/>
        <w:numPr>
          <w:ilvl w:val="0"/>
          <w:numId w:val="3"/>
        </w:numPr>
        <w:spacing w:line="480" w:lineRule="auto"/>
        <w:rPr>
          <w:rFonts w:ascii="Times New Roman" w:hAnsi="Times New Roman" w:cs="Times New Roman"/>
          <w:sz w:val="24"/>
        </w:rPr>
      </w:pPr>
      <w:r w:rsidRPr="00BA40A1">
        <w:rPr>
          <w:rFonts w:ascii="Times New Roman" w:hAnsi="Times New Roman" w:cs="Times New Roman"/>
          <w:sz w:val="24"/>
        </w:rPr>
        <w:t>Weakness</w:t>
      </w:r>
    </w:p>
    <w:p w:rsidR="00CC0658" w:rsidRPr="00CC0658" w:rsidRDefault="005313B4" w:rsidP="00345637">
      <w:pPr>
        <w:pStyle w:val="ListParagraph"/>
        <w:numPr>
          <w:ilvl w:val="0"/>
          <w:numId w:val="2"/>
        </w:numPr>
        <w:spacing w:line="480" w:lineRule="auto"/>
        <w:rPr>
          <w:rFonts w:ascii="Times New Roman" w:hAnsi="Times New Roman" w:cs="Times New Roman"/>
          <w:sz w:val="24"/>
        </w:rPr>
      </w:pPr>
      <w:r>
        <w:rPr>
          <w:rFonts w:ascii="Times New Roman" w:hAnsi="Times New Roman" w:cs="Times New Roman"/>
          <w:sz w:val="24"/>
        </w:rPr>
        <w:t>Objective Assessment</w:t>
      </w:r>
    </w:p>
    <w:p w:rsidR="00BA40A1" w:rsidRDefault="005313B4" w:rsidP="00345637">
      <w:pPr>
        <w:pStyle w:val="ListParagraph"/>
        <w:numPr>
          <w:ilvl w:val="0"/>
          <w:numId w:val="3"/>
        </w:numPr>
        <w:spacing w:line="480" w:lineRule="auto"/>
        <w:rPr>
          <w:rFonts w:ascii="Times New Roman" w:hAnsi="Times New Roman" w:cs="Times New Roman"/>
          <w:sz w:val="24"/>
        </w:rPr>
      </w:pPr>
      <w:r w:rsidRPr="00BA40A1">
        <w:rPr>
          <w:rFonts w:ascii="Times New Roman" w:hAnsi="Times New Roman" w:cs="Times New Roman"/>
          <w:sz w:val="24"/>
        </w:rPr>
        <w:t>Tachycardia</w:t>
      </w:r>
    </w:p>
    <w:p w:rsidR="00CC0658" w:rsidRDefault="005313B4" w:rsidP="00345637">
      <w:pPr>
        <w:pStyle w:val="ListParagraph"/>
        <w:numPr>
          <w:ilvl w:val="0"/>
          <w:numId w:val="3"/>
        </w:numPr>
        <w:spacing w:line="480" w:lineRule="auto"/>
        <w:rPr>
          <w:rFonts w:ascii="Times New Roman" w:hAnsi="Times New Roman" w:cs="Times New Roman"/>
          <w:sz w:val="24"/>
        </w:rPr>
      </w:pPr>
      <w:r>
        <w:rPr>
          <w:rFonts w:ascii="Times New Roman" w:hAnsi="Times New Roman" w:cs="Times New Roman"/>
          <w:sz w:val="24"/>
        </w:rPr>
        <w:lastRenderedPageBreak/>
        <w:t>Blood pressure (BP), respiratory rare, (RR), body temperature and breathing rate</w:t>
      </w:r>
    </w:p>
    <w:p w:rsidR="00BA40A1" w:rsidRDefault="005313B4" w:rsidP="00345637">
      <w:pPr>
        <w:pStyle w:val="ListParagraph"/>
        <w:numPr>
          <w:ilvl w:val="0"/>
          <w:numId w:val="3"/>
        </w:numPr>
        <w:spacing w:line="480" w:lineRule="auto"/>
        <w:rPr>
          <w:rFonts w:ascii="Times New Roman" w:hAnsi="Times New Roman" w:cs="Times New Roman"/>
          <w:sz w:val="24"/>
        </w:rPr>
      </w:pPr>
      <w:r>
        <w:rPr>
          <w:rFonts w:ascii="Times New Roman" w:hAnsi="Times New Roman" w:cs="Times New Roman"/>
          <w:sz w:val="24"/>
        </w:rPr>
        <w:t>Irregular heartbeat</w:t>
      </w:r>
    </w:p>
    <w:p w:rsidR="00BA40A1" w:rsidRDefault="005313B4" w:rsidP="00345637">
      <w:pPr>
        <w:spacing w:line="480" w:lineRule="auto"/>
        <w:jc w:val="center"/>
        <w:rPr>
          <w:rFonts w:ascii="Times New Roman" w:hAnsi="Times New Roman" w:cs="Times New Roman"/>
          <w:sz w:val="24"/>
        </w:rPr>
      </w:pPr>
      <w:r w:rsidRPr="00E97A2D">
        <w:rPr>
          <w:rFonts w:ascii="Times New Roman" w:hAnsi="Times New Roman" w:cs="Times New Roman"/>
          <w:sz w:val="24"/>
        </w:rPr>
        <w:t>Atrial Fibrillatio</w:t>
      </w:r>
      <w:r>
        <w:rPr>
          <w:rFonts w:ascii="Times New Roman" w:hAnsi="Times New Roman" w:cs="Times New Roman"/>
          <w:sz w:val="24"/>
        </w:rPr>
        <w:t>n Interventions</w:t>
      </w:r>
    </w:p>
    <w:p w:rsidR="008742F1" w:rsidRDefault="005313B4" w:rsidP="008742F1">
      <w:pPr>
        <w:spacing w:line="480" w:lineRule="auto"/>
        <w:ind w:firstLine="720"/>
        <w:rPr>
          <w:rFonts w:ascii="Times New Roman" w:hAnsi="Times New Roman" w:cs="Times New Roman"/>
          <w:sz w:val="24"/>
        </w:rPr>
      </w:pPr>
      <w:r>
        <w:rPr>
          <w:rFonts w:ascii="Times New Roman" w:hAnsi="Times New Roman" w:cs="Times New Roman"/>
          <w:sz w:val="24"/>
        </w:rPr>
        <w:t>Several intervention</w:t>
      </w:r>
      <w:r w:rsidR="00CC0658">
        <w:rPr>
          <w:rFonts w:ascii="Times New Roman" w:hAnsi="Times New Roman" w:cs="Times New Roman"/>
          <w:sz w:val="24"/>
        </w:rPr>
        <w:t xml:space="preserve">s could help in normalizing </w:t>
      </w:r>
      <w:r>
        <w:rPr>
          <w:rFonts w:ascii="Times New Roman" w:hAnsi="Times New Roman" w:cs="Times New Roman"/>
          <w:sz w:val="24"/>
        </w:rPr>
        <w:t>the heart rate and ensuring effective mo</w:t>
      </w:r>
      <w:r>
        <w:rPr>
          <w:rFonts w:ascii="Times New Roman" w:hAnsi="Times New Roman" w:cs="Times New Roman"/>
          <w:sz w:val="24"/>
        </w:rPr>
        <w:t xml:space="preserve">nitoring of all other conditions associated with suspected </w:t>
      </w:r>
      <w:r w:rsidRPr="00DC538F">
        <w:rPr>
          <w:rFonts w:ascii="Times New Roman" w:hAnsi="Times New Roman" w:cs="Times New Roman"/>
          <w:sz w:val="24"/>
        </w:rPr>
        <w:t>atrial fibrillation</w:t>
      </w:r>
      <w:r>
        <w:rPr>
          <w:rFonts w:ascii="Times New Roman" w:hAnsi="Times New Roman" w:cs="Times New Roman"/>
          <w:sz w:val="24"/>
        </w:rPr>
        <w:t xml:space="preserve"> disease in this patient</w:t>
      </w:r>
      <w:r w:rsidR="004A4FC1">
        <w:rPr>
          <w:rFonts w:ascii="Times New Roman" w:hAnsi="Times New Roman" w:cs="Times New Roman"/>
          <w:noProof/>
          <w:sz w:val="24"/>
        </w:rPr>
        <w:t xml:space="preserve"> </w:t>
      </w:r>
      <w:r w:rsidR="004A4FC1" w:rsidRPr="004A4FC1">
        <w:rPr>
          <w:rFonts w:ascii="Times New Roman" w:hAnsi="Times New Roman" w:cs="Times New Roman"/>
          <w:noProof/>
          <w:sz w:val="24"/>
        </w:rPr>
        <w:t>(Cantillon &amp; Amuthan, 2018)</w:t>
      </w:r>
      <w:r w:rsidR="008742F1">
        <w:rPr>
          <w:rFonts w:ascii="Times New Roman" w:hAnsi="Times New Roman" w:cs="Times New Roman"/>
          <w:sz w:val="24"/>
        </w:rPr>
        <w:t xml:space="preserve">. </w:t>
      </w:r>
      <w:r w:rsidRPr="008742F1">
        <w:rPr>
          <w:rFonts w:ascii="Times New Roman" w:hAnsi="Times New Roman" w:cs="Times New Roman"/>
          <w:sz w:val="24"/>
        </w:rPr>
        <w:t xml:space="preserve">Obtain </w:t>
      </w:r>
      <w:r w:rsidR="008742F1">
        <w:rPr>
          <w:rFonts w:ascii="Times New Roman" w:hAnsi="Times New Roman" w:cs="Times New Roman"/>
          <w:sz w:val="24"/>
        </w:rPr>
        <w:t xml:space="preserve">the </w:t>
      </w:r>
      <w:r w:rsidRPr="008742F1">
        <w:rPr>
          <w:rFonts w:ascii="Times New Roman" w:hAnsi="Times New Roman" w:cs="Times New Roman"/>
          <w:sz w:val="24"/>
        </w:rPr>
        <w:t>12 lead ECG</w:t>
      </w:r>
      <w:r w:rsidR="008742F1">
        <w:rPr>
          <w:rFonts w:ascii="Times New Roman" w:hAnsi="Times New Roman" w:cs="Times New Roman"/>
          <w:sz w:val="24"/>
        </w:rPr>
        <w:t xml:space="preserve">. </w:t>
      </w:r>
      <w:r w:rsidRPr="008742F1">
        <w:rPr>
          <w:rFonts w:ascii="Times New Roman" w:hAnsi="Times New Roman" w:cs="Times New Roman"/>
          <w:sz w:val="24"/>
        </w:rPr>
        <w:t xml:space="preserve">This is the most common test for </w:t>
      </w:r>
      <w:r w:rsidRPr="008742F1">
        <w:rPr>
          <w:rFonts w:ascii="Times New Roman" w:hAnsi="Times New Roman" w:cs="Times New Roman"/>
          <w:sz w:val="24"/>
        </w:rPr>
        <w:t>atrial fibrillation</w:t>
      </w:r>
      <w:r w:rsidRPr="008742F1">
        <w:rPr>
          <w:rFonts w:ascii="Times New Roman" w:hAnsi="Times New Roman" w:cs="Times New Roman"/>
          <w:sz w:val="24"/>
        </w:rPr>
        <w:t xml:space="preserve"> based on its associa</w:t>
      </w:r>
      <w:r w:rsidRPr="008742F1">
        <w:rPr>
          <w:rFonts w:ascii="Times New Roman" w:hAnsi="Times New Roman" w:cs="Times New Roman"/>
          <w:sz w:val="24"/>
        </w:rPr>
        <w:t>ted clinical manifestations and treatment objectives. Essential in testing whether the waves are chaotic or random, evaluate whether the heartbeat is irregular, evidence of discernable P waves and whether the ventricular rate is 110-160 beats per minute wi</w:t>
      </w:r>
      <w:r w:rsidRPr="008742F1">
        <w:rPr>
          <w:rFonts w:ascii="Times New Roman" w:hAnsi="Times New Roman" w:cs="Times New Roman"/>
          <w:sz w:val="24"/>
        </w:rPr>
        <w:t xml:space="preserve">th the QRS complexes is less than </w:t>
      </w:r>
      <w:r w:rsidRPr="008742F1">
        <w:rPr>
          <w:rFonts w:ascii="Times New Roman" w:hAnsi="Times New Roman" w:cs="Times New Roman"/>
          <w:sz w:val="24"/>
        </w:rPr>
        <w:t>120 ms</w:t>
      </w:r>
      <w:r w:rsidR="004A4FC1" w:rsidRPr="008742F1">
        <w:rPr>
          <w:rFonts w:ascii="Times New Roman" w:hAnsi="Times New Roman" w:cs="Times New Roman"/>
          <w:noProof/>
          <w:sz w:val="24"/>
        </w:rPr>
        <w:t xml:space="preserve"> (Cantillon &amp; Amuthan, 2018)</w:t>
      </w:r>
      <w:r w:rsidRPr="008742F1">
        <w:rPr>
          <w:rFonts w:ascii="Times New Roman" w:hAnsi="Times New Roman" w:cs="Times New Roman"/>
          <w:sz w:val="24"/>
        </w:rPr>
        <w:t>.</w:t>
      </w:r>
      <w:r w:rsidRPr="008742F1">
        <w:rPr>
          <w:rFonts w:ascii="Times New Roman" w:hAnsi="Times New Roman" w:cs="Times New Roman"/>
          <w:sz w:val="24"/>
        </w:rPr>
        <w:t xml:space="preserve"> </w:t>
      </w:r>
      <w:r w:rsidR="000A038D" w:rsidRPr="008742F1">
        <w:rPr>
          <w:rFonts w:ascii="Times New Roman" w:hAnsi="Times New Roman" w:cs="Times New Roman"/>
          <w:sz w:val="24"/>
        </w:rPr>
        <w:t xml:space="preserve">The 12 lead ECG can also help in the identification of atria quivering between the QRS during the ventricles pumping. </w:t>
      </w:r>
    </w:p>
    <w:p w:rsidR="008742F1" w:rsidRDefault="008742F1" w:rsidP="008742F1">
      <w:pPr>
        <w:spacing w:line="480" w:lineRule="auto"/>
        <w:ind w:firstLine="720"/>
        <w:rPr>
          <w:rFonts w:ascii="Times New Roman" w:hAnsi="Times New Roman" w:cs="Times New Roman"/>
          <w:sz w:val="24"/>
        </w:rPr>
      </w:pPr>
      <w:r>
        <w:rPr>
          <w:rFonts w:ascii="Times New Roman" w:hAnsi="Times New Roman" w:cs="Times New Roman"/>
          <w:sz w:val="24"/>
        </w:rPr>
        <w:t xml:space="preserve"> </w:t>
      </w:r>
      <w:r w:rsidRPr="008742F1">
        <w:rPr>
          <w:rFonts w:ascii="Times New Roman" w:hAnsi="Times New Roman" w:cs="Times New Roman"/>
          <w:sz w:val="24"/>
        </w:rPr>
        <w:t>Rhythm</w:t>
      </w:r>
      <w:r w:rsidR="005313B4" w:rsidRPr="008742F1">
        <w:rPr>
          <w:rFonts w:ascii="Times New Roman" w:hAnsi="Times New Roman" w:cs="Times New Roman"/>
          <w:sz w:val="24"/>
        </w:rPr>
        <w:t xml:space="preserve"> control</w:t>
      </w:r>
      <w:r>
        <w:rPr>
          <w:rFonts w:ascii="Times New Roman" w:hAnsi="Times New Roman" w:cs="Times New Roman"/>
          <w:sz w:val="24"/>
        </w:rPr>
        <w:t xml:space="preserve">. </w:t>
      </w:r>
      <w:r w:rsidR="005313B4" w:rsidRPr="008742F1">
        <w:rPr>
          <w:rFonts w:ascii="Times New Roman" w:hAnsi="Times New Roman" w:cs="Times New Roman"/>
          <w:sz w:val="24"/>
        </w:rPr>
        <w:t xml:space="preserve">Rhythm control utilizes three types of interventions. </w:t>
      </w:r>
      <w:r w:rsidR="00B22219" w:rsidRPr="008742F1">
        <w:rPr>
          <w:rFonts w:ascii="Times New Roman" w:hAnsi="Times New Roman" w:cs="Times New Roman"/>
          <w:sz w:val="24"/>
        </w:rPr>
        <w:t>These three interventions are electro cardioversion, ablation, and pacemaker</w:t>
      </w:r>
      <w:r w:rsidR="004A4FC1" w:rsidRPr="008742F1">
        <w:rPr>
          <w:rFonts w:ascii="Times New Roman" w:hAnsi="Times New Roman" w:cs="Times New Roman"/>
          <w:sz w:val="24"/>
        </w:rPr>
        <w:t xml:space="preserve"> </w:t>
      </w:r>
      <w:r w:rsidR="004A4FC1" w:rsidRPr="008742F1">
        <w:rPr>
          <w:rFonts w:ascii="Times New Roman" w:hAnsi="Times New Roman" w:cs="Times New Roman"/>
          <w:noProof/>
          <w:sz w:val="24"/>
        </w:rPr>
        <w:t>(Daubert &amp; Jeremias, 2010)</w:t>
      </w:r>
      <w:r>
        <w:rPr>
          <w:rFonts w:ascii="Times New Roman" w:hAnsi="Times New Roman" w:cs="Times New Roman"/>
          <w:sz w:val="24"/>
        </w:rPr>
        <w:t xml:space="preserve">. </w:t>
      </w:r>
      <w:r w:rsidR="005313B4" w:rsidRPr="008742F1">
        <w:rPr>
          <w:rFonts w:ascii="Times New Roman" w:hAnsi="Times New Roman" w:cs="Times New Roman"/>
          <w:sz w:val="24"/>
        </w:rPr>
        <w:t>E</w:t>
      </w:r>
      <w:r w:rsidR="005313B4" w:rsidRPr="008742F1">
        <w:rPr>
          <w:rFonts w:ascii="Times New Roman" w:hAnsi="Times New Roman" w:cs="Times New Roman"/>
          <w:sz w:val="24"/>
        </w:rPr>
        <w:t>lectrocardioversion</w:t>
      </w:r>
      <w:r w:rsidR="005313B4" w:rsidRPr="008742F1">
        <w:rPr>
          <w:rFonts w:ascii="Times New Roman" w:hAnsi="Times New Roman" w:cs="Times New Roman"/>
          <w:sz w:val="24"/>
        </w:rPr>
        <w:t xml:space="preserve">- In this intervention, AKA cardioversion is used in resetting electricity </w:t>
      </w:r>
      <w:r w:rsidR="005313B4" w:rsidRPr="008742F1">
        <w:rPr>
          <w:rFonts w:ascii="Times New Roman" w:hAnsi="Times New Roman" w:cs="Times New Roman"/>
          <w:sz w:val="24"/>
        </w:rPr>
        <w:t>in the heart. In the intervention, the patient gets shocked chest wall from outside</w:t>
      </w:r>
      <w:r w:rsidR="004A4FC1" w:rsidRPr="008742F1">
        <w:rPr>
          <w:rFonts w:ascii="Times New Roman" w:hAnsi="Times New Roman" w:cs="Times New Roman"/>
          <w:noProof/>
          <w:sz w:val="24"/>
        </w:rPr>
        <w:t xml:space="preserve"> (Daubert &amp; Jeremias, 2010)</w:t>
      </w:r>
      <w:r w:rsidR="005313B4" w:rsidRPr="008742F1">
        <w:rPr>
          <w:rFonts w:ascii="Times New Roman" w:hAnsi="Times New Roman" w:cs="Times New Roman"/>
          <w:sz w:val="24"/>
        </w:rPr>
        <w:t xml:space="preserve">. Most applicable in patients who have infrequent episodes of </w:t>
      </w:r>
      <w:r w:rsidR="005313B4" w:rsidRPr="008742F1">
        <w:rPr>
          <w:rFonts w:ascii="Times New Roman" w:hAnsi="Times New Roman" w:cs="Times New Roman"/>
          <w:sz w:val="24"/>
        </w:rPr>
        <w:t>atrial fibrillation</w:t>
      </w:r>
      <w:r w:rsidR="005313B4" w:rsidRPr="008742F1">
        <w:rPr>
          <w:rFonts w:ascii="Times New Roman" w:hAnsi="Times New Roman" w:cs="Times New Roman"/>
          <w:sz w:val="24"/>
        </w:rPr>
        <w:t xml:space="preserve">. </w:t>
      </w:r>
      <w:r w:rsidR="008A6765" w:rsidRPr="008742F1">
        <w:rPr>
          <w:rFonts w:ascii="Times New Roman" w:hAnsi="Times New Roman" w:cs="Times New Roman"/>
          <w:sz w:val="24"/>
        </w:rPr>
        <w:t xml:space="preserve">When there is a blood clot in atria, the clot could be sent to extremities, lungs or brain by the cardioverting. </w:t>
      </w:r>
      <w:r w:rsidR="005313B4" w:rsidRPr="008742F1">
        <w:rPr>
          <w:rFonts w:ascii="Times New Roman" w:hAnsi="Times New Roman" w:cs="Times New Roman"/>
          <w:sz w:val="24"/>
        </w:rPr>
        <w:t xml:space="preserve">When the patient is exposed to </w:t>
      </w:r>
      <w:r w:rsidR="005313B4" w:rsidRPr="008742F1">
        <w:rPr>
          <w:rFonts w:ascii="Times New Roman" w:hAnsi="Times New Roman" w:cs="Times New Roman"/>
          <w:sz w:val="24"/>
        </w:rPr>
        <w:t>atrial fibrillation</w:t>
      </w:r>
      <w:r w:rsidR="005313B4" w:rsidRPr="008742F1">
        <w:rPr>
          <w:rFonts w:ascii="Times New Roman" w:hAnsi="Times New Roman" w:cs="Times New Roman"/>
          <w:sz w:val="24"/>
        </w:rPr>
        <w:t xml:space="preserve"> for long, there is an increased risk of developing a blood clot</w:t>
      </w:r>
      <w:r w:rsidR="004A4FC1" w:rsidRPr="008742F1">
        <w:rPr>
          <w:rFonts w:ascii="Times New Roman" w:hAnsi="Times New Roman" w:cs="Times New Roman"/>
          <w:noProof/>
          <w:sz w:val="24"/>
        </w:rPr>
        <w:t xml:space="preserve"> (Cantillon &amp; Amuthan, 2018)</w:t>
      </w:r>
      <w:r w:rsidR="005313B4" w:rsidRPr="008742F1">
        <w:rPr>
          <w:rFonts w:ascii="Times New Roman" w:hAnsi="Times New Roman" w:cs="Times New Roman"/>
          <w:sz w:val="24"/>
        </w:rPr>
        <w:t xml:space="preserve">. Therefore, there could also be consideration of </w:t>
      </w:r>
      <w:r w:rsidR="005313B4" w:rsidRPr="008742F1">
        <w:rPr>
          <w:rFonts w:ascii="Times New Roman" w:hAnsi="Times New Roman" w:cs="Times New Roman"/>
          <w:sz w:val="24"/>
        </w:rPr>
        <w:t>anticoagulation</w:t>
      </w:r>
      <w:r w:rsidR="005313B4" w:rsidRPr="008742F1">
        <w:rPr>
          <w:rFonts w:ascii="Times New Roman" w:hAnsi="Times New Roman" w:cs="Times New Roman"/>
          <w:sz w:val="24"/>
        </w:rPr>
        <w:t xml:space="preserve"> before the occurrence of </w:t>
      </w:r>
      <w:r w:rsidR="005313B4" w:rsidRPr="008742F1">
        <w:rPr>
          <w:rFonts w:ascii="Times New Roman" w:hAnsi="Times New Roman" w:cs="Times New Roman"/>
          <w:sz w:val="24"/>
        </w:rPr>
        <w:t>cardioversion</w:t>
      </w:r>
      <w:r w:rsidR="005313B4" w:rsidRPr="008742F1">
        <w:rPr>
          <w:rFonts w:ascii="Times New Roman" w:hAnsi="Times New Roman" w:cs="Times New Roman"/>
          <w:sz w:val="24"/>
        </w:rPr>
        <w:t>.</w:t>
      </w:r>
      <w:r>
        <w:rPr>
          <w:rFonts w:ascii="Times New Roman" w:hAnsi="Times New Roman" w:cs="Times New Roman"/>
          <w:sz w:val="24"/>
        </w:rPr>
        <w:t xml:space="preserve"> Ablation</w:t>
      </w:r>
      <w:r w:rsidR="005313B4" w:rsidRPr="008742F1">
        <w:rPr>
          <w:rFonts w:ascii="Times New Roman" w:hAnsi="Times New Roman" w:cs="Times New Roman"/>
          <w:sz w:val="24"/>
        </w:rPr>
        <w:t xml:space="preserve"> intervention applies to patients who are not able to adequately control their </w:t>
      </w:r>
      <w:r w:rsidR="005313B4" w:rsidRPr="008742F1">
        <w:rPr>
          <w:rFonts w:ascii="Times New Roman" w:hAnsi="Times New Roman" w:cs="Times New Roman"/>
          <w:sz w:val="24"/>
        </w:rPr>
        <w:t>atrial fibrillation</w:t>
      </w:r>
      <w:r w:rsidR="005313B4" w:rsidRPr="008742F1">
        <w:rPr>
          <w:rFonts w:ascii="Times New Roman" w:hAnsi="Times New Roman" w:cs="Times New Roman"/>
          <w:sz w:val="24"/>
        </w:rPr>
        <w:t xml:space="preserve"> over a long period through either cardioversion or medications</w:t>
      </w:r>
      <w:r w:rsidR="004A4FC1" w:rsidRPr="008742F1">
        <w:rPr>
          <w:rFonts w:ascii="Times New Roman" w:hAnsi="Times New Roman" w:cs="Times New Roman"/>
          <w:noProof/>
          <w:sz w:val="24"/>
        </w:rPr>
        <w:t xml:space="preserve"> (Daubert &amp; Jeremias, 2010)</w:t>
      </w:r>
      <w:r w:rsidR="005313B4" w:rsidRPr="008742F1">
        <w:rPr>
          <w:rFonts w:ascii="Times New Roman" w:hAnsi="Times New Roman" w:cs="Times New Roman"/>
          <w:sz w:val="24"/>
        </w:rPr>
        <w:t xml:space="preserve">. The method uses </w:t>
      </w:r>
      <w:r w:rsidR="005313B4" w:rsidRPr="008742F1">
        <w:rPr>
          <w:rFonts w:ascii="Times New Roman" w:hAnsi="Times New Roman" w:cs="Times New Roman"/>
          <w:sz w:val="24"/>
        </w:rPr>
        <w:lastRenderedPageBreak/>
        <w:t>a catheter that is inserted into the heart of a patient with intentions of destroying cardiac muscle cells to scar and create an electrical activity that stops in the cells resulting to the elimination of chaotic electrical activity pas</w:t>
      </w:r>
      <w:r w:rsidR="005313B4" w:rsidRPr="008742F1">
        <w:rPr>
          <w:rFonts w:ascii="Times New Roman" w:hAnsi="Times New Roman" w:cs="Times New Roman"/>
          <w:sz w:val="24"/>
        </w:rPr>
        <w:t>sing.</w:t>
      </w:r>
      <w:r>
        <w:rPr>
          <w:rFonts w:ascii="Times New Roman" w:hAnsi="Times New Roman" w:cs="Times New Roman"/>
          <w:sz w:val="24"/>
        </w:rPr>
        <w:t xml:space="preserve"> </w:t>
      </w:r>
    </w:p>
    <w:p w:rsidR="00345637" w:rsidRPr="008742F1" w:rsidRDefault="008742F1" w:rsidP="008742F1">
      <w:pPr>
        <w:spacing w:line="480" w:lineRule="auto"/>
        <w:ind w:firstLine="720"/>
        <w:rPr>
          <w:rFonts w:ascii="Times New Roman" w:hAnsi="Times New Roman" w:cs="Times New Roman"/>
          <w:sz w:val="24"/>
        </w:rPr>
      </w:pPr>
      <w:r>
        <w:rPr>
          <w:rFonts w:ascii="Times New Roman" w:hAnsi="Times New Roman" w:cs="Times New Roman"/>
          <w:sz w:val="24"/>
        </w:rPr>
        <w:t>Pacemaker is t</w:t>
      </w:r>
      <w:r w:rsidR="005313B4" w:rsidRPr="008742F1">
        <w:rPr>
          <w:rFonts w:ascii="Times New Roman" w:hAnsi="Times New Roman" w:cs="Times New Roman"/>
          <w:sz w:val="24"/>
        </w:rPr>
        <w:t>he third effective intervention involves the use of a pacemaker that is placed under the skin of a patient to send electrical signals to the help with intention of enhancing heart to have a normal and regular rhythm and pace</w:t>
      </w:r>
      <w:r w:rsidR="004A4FC1" w:rsidRPr="008742F1">
        <w:rPr>
          <w:rFonts w:ascii="Times New Roman" w:hAnsi="Times New Roman" w:cs="Times New Roman"/>
          <w:noProof/>
          <w:sz w:val="24"/>
        </w:rPr>
        <w:t xml:space="preserve"> (Cantillon &amp; Amuthan, 2018)</w:t>
      </w:r>
      <w:r w:rsidR="005313B4" w:rsidRPr="008742F1">
        <w:rPr>
          <w:rFonts w:ascii="Times New Roman" w:hAnsi="Times New Roman" w:cs="Times New Roman"/>
          <w:sz w:val="24"/>
        </w:rPr>
        <w:t xml:space="preserve">. </w:t>
      </w:r>
    </w:p>
    <w:p w:rsidR="00B22219" w:rsidRDefault="00B22219" w:rsidP="00345637">
      <w:pPr>
        <w:spacing w:line="480" w:lineRule="auto"/>
        <w:rPr>
          <w:rFonts w:ascii="Times New Roman" w:hAnsi="Times New Roman" w:cs="Times New Roman"/>
          <w:sz w:val="24"/>
        </w:rPr>
      </w:pPr>
    </w:p>
    <w:p w:rsidR="00345637" w:rsidRDefault="00345637" w:rsidP="00345637">
      <w:pPr>
        <w:spacing w:line="480" w:lineRule="auto"/>
        <w:rPr>
          <w:rFonts w:ascii="Times New Roman" w:hAnsi="Times New Roman" w:cs="Times New Roman"/>
          <w:sz w:val="24"/>
        </w:rPr>
      </w:pPr>
    </w:p>
    <w:p w:rsidR="00345637" w:rsidRDefault="00345637" w:rsidP="00345637">
      <w:pPr>
        <w:spacing w:line="480" w:lineRule="auto"/>
        <w:rPr>
          <w:rFonts w:ascii="Times New Roman" w:hAnsi="Times New Roman" w:cs="Times New Roman"/>
          <w:sz w:val="24"/>
        </w:rPr>
      </w:pPr>
    </w:p>
    <w:p w:rsidR="00345637" w:rsidRDefault="00345637" w:rsidP="00345637">
      <w:pPr>
        <w:spacing w:line="480" w:lineRule="auto"/>
        <w:rPr>
          <w:rFonts w:ascii="Times New Roman" w:hAnsi="Times New Roman" w:cs="Times New Roman"/>
          <w:sz w:val="24"/>
        </w:rPr>
      </w:pPr>
    </w:p>
    <w:p w:rsidR="00345637" w:rsidRDefault="00345637" w:rsidP="00345637">
      <w:pPr>
        <w:spacing w:line="480" w:lineRule="auto"/>
        <w:rPr>
          <w:rFonts w:ascii="Times New Roman" w:hAnsi="Times New Roman" w:cs="Times New Roman"/>
          <w:sz w:val="24"/>
        </w:rPr>
      </w:pPr>
    </w:p>
    <w:p w:rsidR="00345637" w:rsidRDefault="00345637" w:rsidP="00345637">
      <w:pPr>
        <w:spacing w:line="480" w:lineRule="auto"/>
        <w:rPr>
          <w:rFonts w:ascii="Times New Roman" w:hAnsi="Times New Roman" w:cs="Times New Roman"/>
          <w:sz w:val="24"/>
        </w:rPr>
      </w:pPr>
    </w:p>
    <w:p w:rsidR="00345637" w:rsidRDefault="00345637" w:rsidP="00345637">
      <w:pPr>
        <w:spacing w:line="480" w:lineRule="auto"/>
        <w:rPr>
          <w:rFonts w:ascii="Times New Roman" w:hAnsi="Times New Roman" w:cs="Times New Roman"/>
          <w:sz w:val="24"/>
        </w:rPr>
      </w:pPr>
    </w:p>
    <w:p w:rsidR="00345637" w:rsidRDefault="00345637" w:rsidP="00345637">
      <w:pPr>
        <w:spacing w:line="480" w:lineRule="auto"/>
        <w:rPr>
          <w:rFonts w:ascii="Times New Roman" w:hAnsi="Times New Roman" w:cs="Times New Roman"/>
          <w:sz w:val="24"/>
        </w:rPr>
      </w:pPr>
    </w:p>
    <w:p w:rsidR="008742F1" w:rsidRDefault="008742F1" w:rsidP="00345637">
      <w:pPr>
        <w:spacing w:line="480" w:lineRule="auto"/>
        <w:rPr>
          <w:rFonts w:ascii="Times New Roman" w:hAnsi="Times New Roman" w:cs="Times New Roman"/>
          <w:sz w:val="24"/>
        </w:rPr>
      </w:pPr>
    </w:p>
    <w:p w:rsidR="008742F1" w:rsidRDefault="008742F1" w:rsidP="00345637">
      <w:pPr>
        <w:spacing w:line="480" w:lineRule="auto"/>
        <w:rPr>
          <w:rFonts w:ascii="Times New Roman" w:hAnsi="Times New Roman" w:cs="Times New Roman"/>
          <w:sz w:val="24"/>
        </w:rPr>
      </w:pPr>
    </w:p>
    <w:p w:rsidR="008742F1" w:rsidRDefault="008742F1" w:rsidP="00345637">
      <w:pPr>
        <w:spacing w:line="480" w:lineRule="auto"/>
        <w:rPr>
          <w:rFonts w:ascii="Times New Roman" w:hAnsi="Times New Roman" w:cs="Times New Roman"/>
          <w:sz w:val="24"/>
        </w:rPr>
      </w:pPr>
    </w:p>
    <w:p w:rsidR="008742F1" w:rsidRDefault="008742F1" w:rsidP="00345637">
      <w:pPr>
        <w:spacing w:line="480" w:lineRule="auto"/>
        <w:rPr>
          <w:rFonts w:ascii="Times New Roman" w:hAnsi="Times New Roman" w:cs="Times New Roman"/>
          <w:sz w:val="24"/>
        </w:rPr>
      </w:pPr>
      <w:bookmarkStart w:id="0" w:name="_GoBack"/>
      <w:bookmarkEnd w:id="0"/>
    </w:p>
    <w:p w:rsidR="00345637" w:rsidRDefault="00345637" w:rsidP="00345637">
      <w:pPr>
        <w:spacing w:line="480" w:lineRule="auto"/>
        <w:rPr>
          <w:rFonts w:ascii="Times New Roman" w:hAnsi="Times New Roman" w:cs="Times New Roman"/>
          <w:sz w:val="24"/>
        </w:rPr>
      </w:pPr>
    </w:p>
    <w:p w:rsidR="00345637" w:rsidRDefault="005313B4" w:rsidP="005E35DE">
      <w:pPr>
        <w:spacing w:line="480" w:lineRule="auto"/>
        <w:jc w:val="center"/>
        <w:rPr>
          <w:rFonts w:ascii="Times New Roman" w:hAnsi="Times New Roman" w:cs="Times New Roman"/>
          <w:sz w:val="24"/>
        </w:rPr>
      </w:pPr>
      <w:r>
        <w:rPr>
          <w:rFonts w:ascii="Times New Roman" w:hAnsi="Times New Roman" w:cs="Times New Roman"/>
          <w:sz w:val="24"/>
        </w:rPr>
        <w:lastRenderedPageBreak/>
        <w:t xml:space="preserve">Case 2: </w:t>
      </w:r>
      <w:r w:rsidRPr="00345637">
        <w:rPr>
          <w:rFonts w:ascii="Times New Roman" w:hAnsi="Times New Roman" w:cs="Times New Roman"/>
          <w:sz w:val="24"/>
        </w:rPr>
        <w:t>Atrial Fibrillation</w:t>
      </w:r>
      <w:r>
        <w:rPr>
          <w:rFonts w:ascii="Times New Roman" w:hAnsi="Times New Roman" w:cs="Times New Roman"/>
          <w:sz w:val="24"/>
        </w:rPr>
        <w:t xml:space="preserve"> and History of </w:t>
      </w:r>
      <w:r w:rsidR="00787922" w:rsidRPr="00787922">
        <w:rPr>
          <w:rFonts w:ascii="Times New Roman" w:hAnsi="Times New Roman" w:cs="Times New Roman"/>
          <w:sz w:val="24"/>
        </w:rPr>
        <w:t>Heart Failure</w:t>
      </w:r>
    </w:p>
    <w:p w:rsidR="00BD1A91" w:rsidRDefault="005313B4" w:rsidP="005E35DE">
      <w:pPr>
        <w:spacing w:line="480" w:lineRule="auto"/>
        <w:jc w:val="center"/>
        <w:rPr>
          <w:rFonts w:ascii="Times New Roman" w:hAnsi="Times New Roman" w:cs="Times New Roman"/>
          <w:sz w:val="24"/>
        </w:rPr>
      </w:pPr>
      <w:r>
        <w:rPr>
          <w:rFonts w:ascii="Times New Roman" w:hAnsi="Times New Roman" w:cs="Times New Roman"/>
          <w:sz w:val="24"/>
        </w:rPr>
        <w:t>Overview</w:t>
      </w:r>
    </w:p>
    <w:p w:rsidR="00BD1A91" w:rsidRDefault="005313B4" w:rsidP="005E35DE">
      <w:pPr>
        <w:spacing w:line="480" w:lineRule="auto"/>
        <w:rPr>
          <w:rFonts w:ascii="Times New Roman" w:hAnsi="Times New Roman" w:cs="Times New Roman"/>
          <w:sz w:val="24"/>
        </w:rPr>
      </w:pPr>
      <w:r>
        <w:rPr>
          <w:rFonts w:ascii="Times New Roman" w:hAnsi="Times New Roman" w:cs="Times New Roman"/>
          <w:sz w:val="24"/>
        </w:rPr>
        <w:tab/>
        <w:t xml:space="preserve">A patient has a history of heart failure and is now reported to have atrial fibrillation based on the evaluation of the primary provider. The patient is under </w:t>
      </w:r>
      <w:r w:rsidRPr="00BD1A91">
        <w:rPr>
          <w:rFonts w:ascii="Times New Roman" w:hAnsi="Times New Roman" w:cs="Times New Roman"/>
          <w:sz w:val="24"/>
        </w:rPr>
        <w:t>war</w:t>
      </w:r>
      <w:r w:rsidRPr="00BD1A91">
        <w:rPr>
          <w:rFonts w:ascii="Times New Roman" w:hAnsi="Times New Roman" w:cs="Times New Roman"/>
          <w:sz w:val="24"/>
        </w:rPr>
        <w:t>farin</w:t>
      </w:r>
      <w:r>
        <w:rPr>
          <w:rFonts w:ascii="Times New Roman" w:hAnsi="Times New Roman" w:cs="Times New Roman"/>
          <w:sz w:val="24"/>
        </w:rPr>
        <w:t xml:space="preserve"> prescription but she is worried about taking the </w:t>
      </w:r>
      <w:r w:rsidRPr="00BD1A91">
        <w:rPr>
          <w:rFonts w:ascii="Times New Roman" w:hAnsi="Times New Roman" w:cs="Times New Roman"/>
          <w:sz w:val="24"/>
        </w:rPr>
        <w:t>warfarin</w:t>
      </w:r>
      <w:r>
        <w:rPr>
          <w:rFonts w:ascii="Times New Roman" w:hAnsi="Times New Roman" w:cs="Times New Roman"/>
          <w:sz w:val="24"/>
        </w:rPr>
        <w:t xml:space="preserve"> following her knowledge that it stops clotting of the blood that may lead her to bleed. The case explores the strength of her evidence in support of her decision to refrain from taking </w:t>
      </w:r>
      <w:r w:rsidRPr="00BD1A91">
        <w:rPr>
          <w:rFonts w:ascii="Times New Roman" w:hAnsi="Times New Roman" w:cs="Times New Roman"/>
          <w:sz w:val="24"/>
        </w:rPr>
        <w:t>warfari</w:t>
      </w:r>
      <w:r w:rsidRPr="00BD1A91">
        <w:rPr>
          <w:rFonts w:ascii="Times New Roman" w:hAnsi="Times New Roman" w:cs="Times New Roman"/>
          <w:sz w:val="24"/>
        </w:rPr>
        <w:t>n</w:t>
      </w:r>
      <w:r>
        <w:rPr>
          <w:rFonts w:ascii="Times New Roman" w:hAnsi="Times New Roman" w:cs="Times New Roman"/>
          <w:sz w:val="24"/>
        </w:rPr>
        <w:t xml:space="preserve">. This case also explores the most common risks associated with her decision to refrain from taking </w:t>
      </w:r>
      <w:r w:rsidRPr="00BD1A91">
        <w:rPr>
          <w:rFonts w:ascii="Times New Roman" w:hAnsi="Times New Roman" w:cs="Times New Roman"/>
          <w:sz w:val="24"/>
        </w:rPr>
        <w:t>warfarin</w:t>
      </w:r>
      <w:r>
        <w:rPr>
          <w:rFonts w:ascii="Times New Roman" w:hAnsi="Times New Roman" w:cs="Times New Roman"/>
          <w:sz w:val="24"/>
        </w:rPr>
        <w:t xml:space="preserve">. </w:t>
      </w:r>
    </w:p>
    <w:p w:rsidR="009852D6" w:rsidRDefault="005313B4" w:rsidP="005E35DE">
      <w:pPr>
        <w:spacing w:line="480" w:lineRule="auto"/>
        <w:jc w:val="center"/>
        <w:rPr>
          <w:rFonts w:ascii="Times New Roman" w:hAnsi="Times New Roman" w:cs="Times New Roman"/>
          <w:sz w:val="24"/>
        </w:rPr>
      </w:pPr>
      <w:r>
        <w:rPr>
          <w:rFonts w:ascii="Times New Roman" w:hAnsi="Times New Roman" w:cs="Times New Roman"/>
          <w:sz w:val="24"/>
        </w:rPr>
        <w:t>Evidence</w:t>
      </w:r>
    </w:p>
    <w:p w:rsidR="009852D6" w:rsidRDefault="005313B4" w:rsidP="005E35DE">
      <w:pPr>
        <w:spacing w:line="480" w:lineRule="auto"/>
        <w:ind w:firstLine="720"/>
        <w:rPr>
          <w:rFonts w:ascii="Times New Roman" w:hAnsi="Times New Roman" w:cs="Times New Roman"/>
          <w:sz w:val="24"/>
        </w:rPr>
      </w:pPr>
      <w:r>
        <w:rPr>
          <w:rFonts w:ascii="Times New Roman" w:hAnsi="Times New Roman" w:cs="Times New Roman"/>
          <w:sz w:val="24"/>
        </w:rPr>
        <w:t xml:space="preserve">According to </w:t>
      </w:r>
      <w:r>
        <w:rPr>
          <w:rFonts w:ascii="Times New Roman" w:hAnsi="Times New Roman" w:cs="Times New Roman"/>
          <w:noProof/>
          <w:sz w:val="24"/>
        </w:rPr>
        <w:t>Crader, Johns and Arnold (</w:t>
      </w:r>
      <w:r w:rsidRPr="005E35DE">
        <w:rPr>
          <w:rFonts w:ascii="Times New Roman" w:hAnsi="Times New Roman" w:cs="Times New Roman"/>
          <w:noProof/>
          <w:sz w:val="24"/>
        </w:rPr>
        <w:t>2019)</w:t>
      </w:r>
      <w:r w:rsidR="00DC4BBD">
        <w:rPr>
          <w:rFonts w:ascii="Times New Roman" w:hAnsi="Times New Roman" w:cs="Times New Roman"/>
          <w:sz w:val="24"/>
        </w:rPr>
        <w:t xml:space="preserve">, the main complication associated with taking </w:t>
      </w:r>
      <w:r w:rsidR="00DC4BBD" w:rsidRPr="00BD1A91">
        <w:rPr>
          <w:rFonts w:ascii="Times New Roman" w:hAnsi="Times New Roman" w:cs="Times New Roman"/>
          <w:sz w:val="24"/>
        </w:rPr>
        <w:t>warfarin</w:t>
      </w:r>
      <w:r w:rsidR="00DC4BBD">
        <w:rPr>
          <w:rFonts w:ascii="Times New Roman" w:hAnsi="Times New Roman" w:cs="Times New Roman"/>
          <w:sz w:val="24"/>
        </w:rPr>
        <w:t xml:space="preserve"> in the treatment of </w:t>
      </w:r>
      <w:r w:rsidR="00DC4BBD" w:rsidRPr="00345637">
        <w:rPr>
          <w:rFonts w:ascii="Times New Roman" w:hAnsi="Times New Roman" w:cs="Times New Roman"/>
          <w:sz w:val="24"/>
        </w:rPr>
        <w:t>atrial fibrillation</w:t>
      </w:r>
      <w:r w:rsidR="00DC4BBD">
        <w:rPr>
          <w:rFonts w:ascii="Times New Roman" w:hAnsi="Times New Roman" w:cs="Times New Roman"/>
          <w:sz w:val="24"/>
        </w:rPr>
        <w:t xml:space="preserve"> is life-threatening bleeding including internal or brain bleeding. Yes, the evidence proves that </w:t>
      </w:r>
      <w:r w:rsidR="00DC4BBD" w:rsidRPr="00BD1A91">
        <w:rPr>
          <w:rFonts w:ascii="Times New Roman" w:hAnsi="Times New Roman" w:cs="Times New Roman"/>
          <w:sz w:val="24"/>
        </w:rPr>
        <w:t>warfarin</w:t>
      </w:r>
      <w:r w:rsidR="00DC4BBD">
        <w:rPr>
          <w:rFonts w:ascii="Times New Roman" w:hAnsi="Times New Roman" w:cs="Times New Roman"/>
          <w:sz w:val="24"/>
        </w:rPr>
        <w:t xml:space="preserve"> can cause bleeding since the medication prescribed is an </w:t>
      </w:r>
      <w:r w:rsidRPr="009852D6">
        <w:rPr>
          <w:rFonts w:ascii="Times New Roman" w:hAnsi="Times New Roman" w:cs="Times New Roman"/>
          <w:sz w:val="24"/>
        </w:rPr>
        <w:t>anticoagulant.</w:t>
      </w:r>
      <w:r>
        <w:rPr>
          <w:rFonts w:ascii="Times New Roman" w:hAnsi="Times New Roman" w:cs="Times New Roman"/>
          <w:sz w:val="24"/>
        </w:rPr>
        <w:t xml:space="preserve"> Similarly, </w:t>
      </w:r>
      <w:r>
        <w:rPr>
          <w:rFonts w:ascii="Times New Roman" w:hAnsi="Times New Roman" w:cs="Times New Roman"/>
          <w:noProof/>
          <w:sz w:val="24"/>
        </w:rPr>
        <w:t>Katritsis, Gersh and Camm (</w:t>
      </w:r>
      <w:r w:rsidRPr="005E35DE">
        <w:rPr>
          <w:rFonts w:ascii="Times New Roman" w:hAnsi="Times New Roman" w:cs="Times New Roman"/>
          <w:noProof/>
          <w:sz w:val="24"/>
        </w:rPr>
        <w:t>2015)</w:t>
      </w:r>
      <w:r w:rsidR="00DC4BBD">
        <w:rPr>
          <w:rFonts w:ascii="Times New Roman" w:hAnsi="Times New Roman" w:cs="Times New Roman"/>
          <w:sz w:val="24"/>
        </w:rPr>
        <w:t xml:space="preserve"> claim that bleeding occurs differently to different people. The risk of bleeding is highest during the first few weeks of </w:t>
      </w:r>
      <w:r w:rsidR="00DC4BBD" w:rsidRPr="00BD1A91">
        <w:rPr>
          <w:rFonts w:ascii="Times New Roman" w:hAnsi="Times New Roman" w:cs="Times New Roman"/>
          <w:sz w:val="24"/>
        </w:rPr>
        <w:t>warfarin</w:t>
      </w:r>
      <w:r w:rsidR="00DC4BBD">
        <w:rPr>
          <w:rFonts w:ascii="Times New Roman" w:hAnsi="Times New Roman" w:cs="Times New Roman"/>
          <w:sz w:val="24"/>
        </w:rPr>
        <w:t xml:space="preserve"> treatment. </w:t>
      </w:r>
      <w:r>
        <w:rPr>
          <w:rFonts w:ascii="Times New Roman" w:hAnsi="Times New Roman" w:cs="Times New Roman"/>
          <w:noProof/>
          <w:sz w:val="24"/>
        </w:rPr>
        <w:t>Cantillon and Amuthan (</w:t>
      </w:r>
      <w:r w:rsidRPr="005E35DE">
        <w:rPr>
          <w:rFonts w:ascii="Times New Roman" w:hAnsi="Times New Roman" w:cs="Times New Roman"/>
          <w:noProof/>
          <w:sz w:val="24"/>
        </w:rPr>
        <w:t>2018)</w:t>
      </w:r>
      <w:r w:rsidR="00992754">
        <w:rPr>
          <w:rFonts w:ascii="Times New Roman" w:hAnsi="Times New Roman" w:cs="Times New Roman"/>
          <w:sz w:val="24"/>
        </w:rPr>
        <w:t xml:space="preserve"> explain that the risk of bleeding is 1-3% per year in people under </w:t>
      </w:r>
      <w:r w:rsidR="00992754" w:rsidRPr="00BD1A91">
        <w:rPr>
          <w:rFonts w:ascii="Times New Roman" w:hAnsi="Times New Roman" w:cs="Times New Roman"/>
          <w:sz w:val="24"/>
        </w:rPr>
        <w:t>warfarin</w:t>
      </w:r>
      <w:r w:rsidR="00992754">
        <w:rPr>
          <w:rFonts w:ascii="Times New Roman" w:hAnsi="Times New Roman" w:cs="Times New Roman"/>
          <w:sz w:val="24"/>
        </w:rPr>
        <w:t xml:space="preserve"> treatment for atrial fibrillation. </w:t>
      </w:r>
      <w:r w:rsidR="00992754" w:rsidRPr="009852D6">
        <w:rPr>
          <w:rFonts w:ascii="Times New Roman" w:hAnsi="Times New Roman" w:cs="Times New Roman"/>
          <w:sz w:val="24"/>
        </w:rPr>
        <w:t>Haemorrhage</w:t>
      </w:r>
      <w:r w:rsidR="00992754">
        <w:rPr>
          <w:rFonts w:ascii="Times New Roman" w:hAnsi="Times New Roman" w:cs="Times New Roman"/>
          <w:sz w:val="24"/>
        </w:rPr>
        <w:t xml:space="preserve"> or excessive bleeding can occur even when </w:t>
      </w:r>
      <w:r w:rsidR="00992754" w:rsidRPr="009852D6">
        <w:rPr>
          <w:rFonts w:ascii="Times New Roman" w:hAnsi="Times New Roman" w:cs="Times New Roman"/>
          <w:sz w:val="24"/>
        </w:rPr>
        <w:t>warfarin</w:t>
      </w:r>
      <w:r w:rsidR="00992754">
        <w:rPr>
          <w:rFonts w:ascii="Times New Roman" w:hAnsi="Times New Roman" w:cs="Times New Roman"/>
          <w:sz w:val="24"/>
        </w:rPr>
        <w:t xml:space="preserve"> is having a positive effect on a patient and not only when the patient experience excessive effects that can increase the risk of accidents and falls</w:t>
      </w:r>
      <w:r>
        <w:rPr>
          <w:rFonts w:ascii="Times New Roman" w:hAnsi="Times New Roman" w:cs="Times New Roman"/>
          <w:noProof/>
          <w:sz w:val="24"/>
        </w:rPr>
        <w:t xml:space="preserve"> </w:t>
      </w:r>
      <w:r w:rsidRPr="005E35DE">
        <w:rPr>
          <w:rFonts w:ascii="Times New Roman" w:hAnsi="Times New Roman" w:cs="Times New Roman"/>
          <w:noProof/>
          <w:sz w:val="24"/>
        </w:rPr>
        <w:t>(Hull, Garcia, &amp; Vazquez, 2019)</w:t>
      </w:r>
      <w:r w:rsidR="00992754">
        <w:rPr>
          <w:rFonts w:ascii="Times New Roman" w:hAnsi="Times New Roman" w:cs="Times New Roman"/>
          <w:sz w:val="24"/>
        </w:rPr>
        <w:t xml:space="preserve">. </w:t>
      </w:r>
      <w:r w:rsidR="000872D0">
        <w:rPr>
          <w:rFonts w:ascii="Times New Roman" w:hAnsi="Times New Roman" w:cs="Times New Roman"/>
          <w:sz w:val="24"/>
        </w:rPr>
        <w:t>When a patient has internal bleeding, some of the common signs include severe headache, weakness of the body, bloody or dark stool, blood in urine and vomiting blood.</w:t>
      </w:r>
      <w:r w:rsidR="0034034D">
        <w:rPr>
          <w:rFonts w:ascii="Times New Roman" w:hAnsi="Times New Roman" w:cs="Times New Roman"/>
          <w:sz w:val="24"/>
        </w:rPr>
        <w:t xml:space="preserve"> These could be the signs of negative reaction to </w:t>
      </w:r>
      <w:r w:rsidR="0034034D" w:rsidRPr="009852D6">
        <w:rPr>
          <w:rFonts w:ascii="Times New Roman" w:hAnsi="Times New Roman" w:cs="Times New Roman"/>
          <w:sz w:val="24"/>
        </w:rPr>
        <w:t>warfarin</w:t>
      </w:r>
      <w:r w:rsidR="0034034D">
        <w:rPr>
          <w:rFonts w:ascii="Times New Roman" w:hAnsi="Times New Roman" w:cs="Times New Roman"/>
          <w:sz w:val="24"/>
        </w:rPr>
        <w:t xml:space="preserve">, which should receive </w:t>
      </w:r>
      <w:r w:rsidR="0034034D">
        <w:rPr>
          <w:rFonts w:ascii="Times New Roman" w:hAnsi="Times New Roman" w:cs="Times New Roman"/>
          <w:sz w:val="24"/>
        </w:rPr>
        <w:lastRenderedPageBreak/>
        <w:t xml:space="preserve">immediate discussion with a provider. Bleeding can occur in nosebleeds, gums and easy bruising. </w:t>
      </w:r>
    </w:p>
    <w:p w:rsidR="009852D6" w:rsidRDefault="005313B4" w:rsidP="005E35DE">
      <w:pPr>
        <w:spacing w:line="480" w:lineRule="auto"/>
        <w:jc w:val="center"/>
        <w:rPr>
          <w:rFonts w:ascii="Times New Roman" w:hAnsi="Times New Roman" w:cs="Times New Roman"/>
          <w:sz w:val="24"/>
        </w:rPr>
      </w:pPr>
      <w:r>
        <w:rPr>
          <w:rFonts w:ascii="Times New Roman" w:hAnsi="Times New Roman" w:cs="Times New Roman"/>
          <w:sz w:val="24"/>
        </w:rPr>
        <w:t xml:space="preserve">Risks of Refraining from </w:t>
      </w:r>
      <w:r w:rsidRPr="00BD1A91">
        <w:rPr>
          <w:rFonts w:ascii="Times New Roman" w:hAnsi="Times New Roman" w:cs="Times New Roman"/>
          <w:sz w:val="24"/>
        </w:rPr>
        <w:t>warfarin</w:t>
      </w:r>
    </w:p>
    <w:p w:rsidR="005E35DE" w:rsidRDefault="005313B4" w:rsidP="005E35DE">
      <w:pPr>
        <w:spacing w:line="480" w:lineRule="auto"/>
        <w:rPr>
          <w:rFonts w:ascii="Times New Roman" w:hAnsi="Times New Roman" w:cs="Times New Roman"/>
          <w:sz w:val="24"/>
        </w:rPr>
      </w:pPr>
      <w:r>
        <w:rPr>
          <w:rFonts w:ascii="Times New Roman" w:hAnsi="Times New Roman" w:cs="Times New Roman"/>
          <w:sz w:val="24"/>
        </w:rPr>
        <w:tab/>
        <w:t xml:space="preserve">Refraining from taking </w:t>
      </w:r>
      <w:r w:rsidRPr="00D76B7F">
        <w:rPr>
          <w:rFonts w:ascii="Times New Roman" w:hAnsi="Times New Roman" w:cs="Times New Roman"/>
          <w:sz w:val="24"/>
        </w:rPr>
        <w:t>warfarin</w:t>
      </w:r>
      <w:r>
        <w:rPr>
          <w:rFonts w:ascii="Times New Roman" w:hAnsi="Times New Roman" w:cs="Times New Roman"/>
          <w:sz w:val="24"/>
        </w:rPr>
        <w:t xml:space="preserve"> prescription for </w:t>
      </w:r>
      <w:r w:rsidR="00702C08" w:rsidRPr="00345637">
        <w:rPr>
          <w:rFonts w:ascii="Times New Roman" w:hAnsi="Times New Roman" w:cs="Times New Roman"/>
          <w:sz w:val="24"/>
        </w:rPr>
        <w:t>atrial fibrillation</w:t>
      </w:r>
      <w:r w:rsidR="00702C08">
        <w:rPr>
          <w:rFonts w:ascii="Times New Roman" w:hAnsi="Times New Roman" w:cs="Times New Roman"/>
          <w:sz w:val="24"/>
        </w:rPr>
        <w:t xml:space="preserve"> could put the patient's life at risk of developing a blood clot that can lead to a blood clot</w:t>
      </w:r>
      <w:r w:rsidR="004A4CC1">
        <w:rPr>
          <w:rFonts w:ascii="Times New Roman" w:hAnsi="Times New Roman" w:cs="Times New Roman"/>
          <w:noProof/>
          <w:sz w:val="24"/>
        </w:rPr>
        <w:t xml:space="preserve"> </w:t>
      </w:r>
      <w:r w:rsidR="004A4CC1" w:rsidRPr="004A4CC1">
        <w:rPr>
          <w:rFonts w:ascii="Times New Roman" w:hAnsi="Times New Roman" w:cs="Times New Roman"/>
          <w:noProof/>
          <w:sz w:val="24"/>
        </w:rPr>
        <w:t>(Hull, Garcia, &amp; Vazquez, 2019)</w:t>
      </w:r>
      <w:r w:rsidR="00702C08">
        <w:rPr>
          <w:rFonts w:ascii="Times New Roman" w:hAnsi="Times New Roman" w:cs="Times New Roman"/>
          <w:sz w:val="24"/>
        </w:rPr>
        <w:t xml:space="preserve">. The risk of a harmful blood clot is high in patients with </w:t>
      </w:r>
      <w:r w:rsidR="00702C08" w:rsidRPr="00702C08">
        <w:rPr>
          <w:rFonts w:ascii="Times New Roman" w:hAnsi="Times New Roman" w:cs="Times New Roman"/>
          <w:sz w:val="24"/>
        </w:rPr>
        <w:t xml:space="preserve">irregular heart rhythm </w:t>
      </w:r>
      <w:r w:rsidR="00702C08">
        <w:rPr>
          <w:rFonts w:ascii="Times New Roman" w:hAnsi="Times New Roman" w:cs="Times New Roman"/>
          <w:sz w:val="24"/>
        </w:rPr>
        <w:t>condition referred to as the</w:t>
      </w:r>
      <w:r w:rsidR="00702C08" w:rsidRPr="00702C08">
        <w:rPr>
          <w:rFonts w:ascii="Times New Roman" w:hAnsi="Times New Roman" w:cs="Times New Roman"/>
          <w:sz w:val="24"/>
        </w:rPr>
        <w:t xml:space="preserve"> atrial fibrillation</w:t>
      </w:r>
      <w:r w:rsidR="00702C08">
        <w:rPr>
          <w:rFonts w:ascii="Times New Roman" w:hAnsi="Times New Roman" w:cs="Times New Roman"/>
          <w:sz w:val="24"/>
        </w:rPr>
        <w:t>. With a history of heart failure, the patient could be at a high risk of thrombosis and other heart-related diseases like myocardial infarction that is fatal to her life. Using a</w:t>
      </w:r>
      <w:r w:rsidR="00702C08" w:rsidRPr="00D76B7F">
        <w:rPr>
          <w:rFonts w:ascii="Times New Roman" w:hAnsi="Times New Roman" w:cs="Times New Roman"/>
          <w:sz w:val="24"/>
        </w:rPr>
        <w:t>djusted-dose warfarin</w:t>
      </w:r>
      <w:r w:rsidR="00702C08">
        <w:rPr>
          <w:rFonts w:ascii="Times New Roman" w:hAnsi="Times New Roman" w:cs="Times New Roman"/>
          <w:sz w:val="24"/>
        </w:rPr>
        <w:t xml:space="preserve"> could reduce the chances of developing harmful clots by over 60%, hence effective in the prevention of potentially harmful blood clots</w:t>
      </w:r>
      <w:r>
        <w:rPr>
          <w:rFonts w:ascii="Times New Roman" w:hAnsi="Times New Roman" w:cs="Times New Roman"/>
          <w:noProof/>
          <w:sz w:val="24"/>
        </w:rPr>
        <w:t xml:space="preserve"> </w:t>
      </w:r>
      <w:r w:rsidRPr="005E35DE">
        <w:rPr>
          <w:rFonts w:ascii="Times New Roman" w:hAnsi="Times New Roman" w:cs="Times New Roman"/>
          <w:noProof/>
          <w:sz w:val="24"/>
        </w:rPr>
        <w:t>(Crader, Johns, &amp; Arnold, 2019)</w:t>
      </w:r>
      <w:r w:rsidR="00702C08">
        <w:rPr>
          <w:rFonts w:ascii="Times New Roman" w:hAnsi="Times New Roman" w:cs="Times New Roman"/>
          <w:sz w:val="24"/>
        </w:rPr>
        <w:t xml:space="preserve">. </w:t>
      </w:r>
      <w:r w:rsidR="00702C08" w:rsidRPr="00D76B7F">
        <w:rPr>
          <w:rFonts w:ascii="Times New Roman" w:hAnsi="Times New Roman" w:cs="Times New Roman"/>
          <w:sz w:val="24"/>
        </w:rPr>
        <w:t>Warfarin</w:t>
      </w:r>
      <w:r w:rsidR="00702C08">
        <w:rPr>
          <w:rFonts w:ascii="Times New Roman" w:hAnsi="Times New Roman" w:cs="Times New Roman"/>
          <w:sz w:val="24"/>
        </w:rPr>
        <w:t xml:space="preserve"> allows the body to naturally breakdown the blood clots over time reducing chances of these clots to go sensitive organs like the brain. By taking </w:t>
      </w:r>
      <w:r w:rsidR="00702C08" w:rsidRPr="00D76B7F">
        <w:rPr>
          <w:rFonts w:ascii="Times New Roman" w:hAnsi="Times New Roman" w:cs="Times New Roman"/>
          <w:sz w:val="24"/>
        </w:rPr>
        <w:t>warfarin</w:t>
      </w:r>
      <w:r w:rsidR="00702C08">
        <w:rPr>
          <w:rFonts w:ascii="Times New Roman" w:hAnsi="Times New Roman" w:cs="Times New Roman"/>
          <w:sz w:val="24"/>
        </w:rPr>
        <w:t>, the patient is likely to reduce the possibility of developing high risk of harmful blood clot formation.</w:t>
      </w:r>
    </w:p>
    <w:p w:rsidR="005E35DE" w:rsidRDefault="005E35DE" w:rsidP="005E35DE">
      <w:pPr>
        <w:spacing w:line="480" w:lineRule="auto"/>
        <w:rPr>
          <w:rFonts w:ascii="Times New Roman" w:hAnsi="Times New Roman" w:cs="Times New Roman"/>
          <w:sz w:val="24"/>
        </w:rPr>
      </w:pPr>
    </w:p>
    <w:p w:rsidR="005E35DE" w:rsidRDefault="005E35DE" w:rsidP="005E35DE">
      <w:pPr>
        <w:spacing w:line="480" w:lineRule="auto"/>
        <w:rPr>
          <w:rFonts w:ascii="Times New Roman" w:hAnsi="Times New Roman" w:cs="Times New Roman"/>
          <w:sz w:val="24"/>
        </w:rPr>
      </w:pPr>
    </w:p>
    <w:p w:rsidR="005E35DE" w:rsidRDefault="005E35DE" w:rsidP="005E35DE">
      <w:pPr>
        <w:spacing w:line="480" w:lineRule="auto"/>
        <w:rPr>
          <w:rFonts w:ascii="Times New Roman" w:hAnsi="Times New Roman" w:cs="Times New Roman"/>
          <w:sz w:val="24"/>
        </w:rPr>
      </w:pPr>
    </w:p>
    <w:p w:rsidR="005E35DE" w:rsidRDefault="005E35DE" w:rsidP="005E35DE">
      <w:pPr>
        <w:spacing w:line="480" w:lineRule="auto"/>
        <w:rPr>
          <w:rFonts w:ascii="Times New Roman" w:hAnsi="Times New Roman" w:cs="Times New Roman"/>
          <w:sz w:val="24"/>
        </w:rPr>
      </w:pPr>
    </w:p>
    <w:p w:rsidR="005E35DE" w:rsidRDefault="005E35DE" w:rsidP="005E35DE">
      <w:pPr>
        <w:spacing w:line="480" w:lineRule="auto"/>
        <w:rPr>
          <w:rFonts w:ascii="Times New Roman" w:hAnsi="Times New Roman" w:cs="Times New Roman"/>
          <w:sz w:val="24"/>
        </w:rPr>
      </w:pPr>
    </w:p>
    <w:p w:rsidR="005E35DE" w:rsidRDefault="005E35DE" w:rsidP="005E35DE">
      <w:pPr>
        <w:spacing w:line="480" w:lineRule="auto"/>
        <w:rPr>
          <w:rFonts w:ascii="Times New Roman" w:hAnsi="Times New Roman" w:cs="Times New Roman"/>
          <w:sz w:val="24"/>
        </w:rPr>
      </w:pPr>
    </w:p>
    <w:p w:rsidR="005E35DE" w:rsidRDefault="005E35DE" w:rsidP="005E35DE">
      <w:pPr>
        <w:spacing w:line="480" w:lineRule="auto"/>
        <w:rPr>
          <w:rFonts w:ascii="Times New Roman" w:hAnsi="Times New Roman" w:cs="Times New Roman"/>
          <w:sz w:val="24"/>
        </w:rPr>
      </w:pPr>
    </w:p>
    <w:p w:rsidR="005E35DE" w:rsidRDefault="005E35DE" w:rsidP="005E35DE">
      <w:pPr>
        <w:spacing w:line="480" w:lineRule="auto"/>
        <w:rPr>
          <w:rFonts w:ascii="Times New Roman" w:hAnsi="Times New Roman" w:cs="Times New Roman"/>
          <w:sz w:val="24"/>
        </w:rPr>
      </w:pPr>
    </w:p>
    <w:sdt>
      <w:sdtPr>
        <w:rPr>
          <w:rFonts w:asciiTheme="minorHAnsi" w:eastAsiaTheme="minorHAnsi" w:hAnsiTheme="minorHAnsi" w:cstheme="minorBidi"/>
          <w:color w:val="auto"/>
          <w:sz w:val="22"/>
          <w:szCs w:val="22"/>
        </w:rPr>
        <w:id w:val="-286819149"/>
        <w:docPartObj>
          <w:docPartGallery w:val="Bibliographies"/>
          <w:docPartUnique/>
        </w:docPartObj>
      </w:sdtPr>
      <w:sdtEndPr/>
      <w:sdtContent>
        <w:p w:rsidR="005E35DE" w:rsidRPr="005E35DE" w:rsidRDefault="005313B4" w:rsidP="005E35DE">
          <w:pPr>
            <w:pStyle w:val="Heading1"/>
            <w:spacing w:line="480" w:lineRule="auto"/>
            <w:jc w:val="center"/>
            <w:rPr>
              <w:rFonts w:ascii="Times New Roman" w:hAnsi="Times New Roman" w:cs="Times New Roman"/>
              <w:color w:val="auto"/>
              <w:sz w:val="24"/>
              <w:szCs w:val="24"/>
            </w:rPr>
          </w:pPr>
          <w:r w:rsidRPr="005E35DE">
            <w:rPr>
              <w:rFonts w:ascii="Times New Roman" w:hAnsi="Times New Roman" w:cs="Times New Roman"/>
              <w:color w:val="auto"/>
              <w:sz w:val="24"/>
              <w:szCs w:val="24"/>
            </w:rPr>
            <w:t>References</w:t>
          </w:r>
        </w:p>
        <w:p w:rsidR="005E35DE" w:rsidRPr="005E35DE" w:rsidRDefault="005313B4" w:rsidP="005E35DE">
          <w:pPr>
            <w:pStyle w:val="Bibliography"/>
            <w:spacing w:line="480" w:lineRule="auto"/>
            <w:ind w:left="720" w:hanging="720"/>
            <w:rPr>
              <w:rFonts w:ascii="Times New Roman" w:hAnsi="Times New Roman" w:cs="Times New Roman"/>
              <w:noProof/>
              <w:sz w:val="24"/>
              <w:szCs w:val="24"/>
            </w:rPr>
          </w:pPr>
          <w:r w:rsidRPr="005E35DE">
            <w:rPr>
              <w:rFonts w:ascii="Times New Roman" w:hAnsi="Times New Roman" w:cs="Times New Roman"/>
              <w:noProof/>
              <w:sz w:val="24"/>
              <w:szCs w:val="24"/>
            </w:rPr>
            <w:t xml:space="preserve">Cantillon, D. J., &amp; Amuthan, R. (2018, August 12). </w:t>
          </w:r>
          <w:r w:rsidRPr="005E35DE">
            <w:rPr>
              <w:rFonts w:ascii="Times New Roman" w:hAnsi="Times New Roman" w:cs="Times New Roman"/>
              <w:i/>
              <w:iCs/>
              <w:noProof/>
              <w:sz w:val="24"/>
              <w:szCs w:val="24"/>
            </w:rPr>
            <w:t>Atrial Fibrillation</w:t>
          </w:r>
          <w:r w:rsidRPr="005E35DE">
            <w:rPr>
              <w:rFonts w:ascii="Times New Roman" w:hAnsi="Times New Roman" w:cs="Times New Roman"/>
              <w:noProof/>
              <w:sz w:val="24"/>
              <w:szCs w:val="24"/>
            </w:rPr>
            <w:t xml:space="preserve">. Retrieved from Cleveland Clinic Foundation, Center for </w:t>
          </w:r>
          <w:r w:rsidRPr="005E35DE">
            <w:rPr>
              <w:rFonts w:ascii="Times New Roman" w:hAnsi="Times New Roman" w:cs="Times New Roman"/>
              <w:noProof/>
              <w:sz w:val="24"/>
              <w:szCs w:val="24"/>
            </w:rPr>
            <w:t>Continuing Education: http://www.clevelandclinicmeded.com/medicalpubs/diseasemanagement/cardiology/atrial-fibrillation/</w:t>
          </w:r>
        </w:p>
        <w:p w:rsidR="005E35DE" w:rsidRPr="005E35DE" w:rsidRDefault="005313B4" w:rsidP="005E35DE">
          <w:pPr>
            <w:pStyle w:val="Bibliography"/>
            <w:spacing w:line="480" w:lineRule="auto"/>
            <w:ind w:left="720" w:hanging="720"/>
            <w:rPr>
              <w:rFonts w:ascii="Times New Roman" w:hAnsi="Times New Roman" w:cs="Times New Roman"/>
              <w:noProof/>
              <w:sz w:val="24"/>
              <w:szCs w:val="24"/>
            </w:rPr>
          </w:pPr>
          <w:r w:rsidRPr="005E35DE">
            <w:rPr>
              <w:rFonts w:ascii="Times New Roman" w:hAnsi="Times New Roman" w:cs="Times New Roman"/>
              <w:noProof/>
              <w:sz w:val="24"/>
              <w:szCs w:val="24"/>
            </w:rPr>
            <w:t xml:space="preserve">Crader, M. F., Johns, T., &amp; Arnold, J. K. (2019). </w:t>
          </w:r>
          <w:r w:rsidRPr="005E35DE">
            <w:rPr>
              <w:rFonts w:ascii="Times New Roman" w:hAnsi="Times New Roman" w:cs="Times New Roman"/>
              <w:i/>
              <w:iCs/>
              <w:noProof/>
              <w:sz w:val="24"/>
              <w:szCs w:val="24"/>
            </w:rPr>
            <w:t>Warfarin Drug Interactions.</w:t>
          </w:r>
          <w:r w:rsidRPr="005E35DE">
            <w:rPr>
              <w:rFonts w:ascii="Times New Roman" w:hAnsi="Times New Roman" w:cs="Times New Roman"/>
              <w:noProof/>
              <w:sz w:val="24"/>
              <w:szCs w:val="24"/>
            </w:rPr>
            <w:t xml:space="preserve"> StatPearls Publishing. https://www.ncbi.nlm.nih.gov/books/</w:t>
          </w:r>
          <w:r w:rsidRPr="005E35DE">
            <w:rPr>
              <w:rFonts w:ascii="Times New Roman" w:hAnsi="Times New Roman" w:cs="Times New Roman"/>
              <w:noProof/>
              <w:sz w:val="24"/>
              <w:szCs w:val="24"/>
            </w:rPr>
            <w:t>NBK441964/.</w:t>
          </w:r>
        </w:p>
        <w:p w:rsidR="005E35DE" w:rsidRPr="005E35DE" w:rsidRDefault="005313B4" w:rsidP="005E35DE">
          <w:pPr>
            <w:pStyle w:val="Bibliography"/>
            <w:spacing w:line="480" w:lineRule="auto"/>
            <w:ind w:left="720" w:hanging="720"/>
            <w:rPr>
              <w:rFonts w:ascii="Times New Roman" w:hAnsi="Times New Roman" w:cs="Times New Roman"/>
              <w:noProof/>
              <w:sz w:val="24"/>
              <w:szCs w:val="24"/>
            </w:rPr>
          </w:pPr>
          <w:r w:rsidRPr="005E35DE">
            <w:rPr>
              <w:rFonts w:ascii="Times New Roman" w:hAnsi="Times New Roman" w:cs="Times New Roman"/>
              <w:noProof/>
              <w:sz w:val="24"/>
              <w:szCs w:val="24"/>
            </w:rPr>
            <w:t xml:space="preserve">Daubert, M. A., &amp; Jeremias, A. (2010). The utility of troponin measurement to detect myocardial infarction: review of the current findings. </w:t>
          </w:r>
          <w:r w:rsidRPr="005E35DE">
            <w:rPr>
              <w:rFonts w:ascii="Times New Roman" w:hAnsi="Times New Roman" w:cs="Times New Roman"/>
              <w:i/>
              <w:iCs/>
              <w:noProof/>
              <w:sz w:val="24"/>
              <w:szCs w:val="24"/>
            </w:rPr>
            <w:t>Vasc Health Risk Manag</w:t>
          </w:r>
          <w:r w:rsidRPr="005E35DE">
            <w:rPr>
              <w:rFonts w:ascii="Times New Roman" w:hAnsi="Times New Roman" w:cs="Times New Roman"/>
              <w:noProof/>
              <w:sz w:val="24"/>
              <w:szCs w:val="24"/>
            </w:rPr>
            <w:t>, 6, 691–699. https://www.ncbi.nlm.nih.gov/pmc/articles/PMC2941782/.</w:t>
          </w:r>
        </w:p>
        <w:p w:rsidR="005E35DE" w:rsidRPr="005E35DE" w:rsidRDefault="005313B4" w:rsidP="005E35DE">
          <w:pPr>
            <w:pStyle w:val="Bibliography"/>
            <w:spacing w:line="480" w:lineRule="auto"/>
            <w:ind w:left="720" w:hanging="720"/>
            <w:rPr>
              <w:rFonts w:ascii="Times New Roman" w:hAnsi="Times New Roman" w:cs="Times New Roman"/>
              <w:noProof/>
              <w:sz w:val="24"/>
              <w:szCs w:val="24"/>
            </w:rPr>
          </w:pPr>
          <w:r w:rsidRPr="005E35DE">
            <w:rPr>
              <w:rFonts w:ascii="Times New Roman" w:hAnsi="Times New Roman" w:cs="Times New Roman"/>
              <w:noProof/>
              <w:sz w:val="24"/>
              <w:szCs w:val="24"/>
            </w:rPr>
            <w:t xml:space="preserve">Hull, R. D., </w:t>
          </w:r>
          <w:r w:rsidRPr="005E35DE">
            <w:rPr>
              <w:rFonts w:ascii="Times New Roman" w:hAnsi="Times New Roman" w:cs="Times New Roman"/>
              <w:noProof/>
              <w:sz w:val="24"/>
              <w:szCs w:val="24"/>
            </w:rPr>
            <w:t xml:space="preserve">Garcia, M. A., &amp; Vazquez, S. R. (2019, June 4). </w:t>
          </w:r>
          <w:r w:rsidRPr="005E35DE">
            <w:rPr>
              <w:rFonts w:ascii="Times New Roman" w:hAnsi="Times New Roman" w:cs="Times New Roman"/>
              <w:i/>
              <w:iCs/>
              <w:noProof/>
              <w:sz w:val="24"/>
              <w:szCs w:val="24"/>
            </w:rPr>
            <w:t>Patient education: Warfarin (Coumadin) (Beyond the Basics)</w:t>
          </w:r>
          <w:r w:rsidRPr="005E35DE">
            <w:rPr>
              <w:rFonts w:ascii="Times New Roman" w:hAnsi="Times New Roman" w:cs="Times New Roman"/>
              <w:noProof/>
              <w:sz w:val="24"/>
              <w:szCs w:val="24"/>
            </w:rPr>
            <w:t>. Retrieved from UpToDate: https://www.uptodate.com/contents/warfarin-coumadin-beyond-the-basics</w:t>
          </w:r>
        </w:p>
        <w:p w:rsidR="005E35DE" w:rsidRPr="005E35DE" w:rsidRDefault="005313B4" w:rsidP="005E35DE">
          <w:pPr>
            <w:pStyle w:val="Bibliography"/>
            <w:spacing w:line="480" w:lineRule="auto"/>
            <w:ind w:left="720" w:hanging="720"/>
            <w:rPr>
              <w:rFonts w:ascii="Times New Roman" w:hAnsi="Times New Roman" w:cs="Times New Roman"/>
              <w:noProof/>
              <w:sz w:val="24"/>
              <w:szCs w:val="24"/>
            </w:rPr>
          </w:pPr>
          <w:r w:rsidRPr="005E35DE">
            <w:rPr>
              <w:rFonts w:ascii="Times New Roman" w:hAnsi="Times New Roman" w:cs="Times New Roman"/>
              <w:noProof/>
              <w:sz w:val="24"/>
              <w:szCs w:val="24"/>
            </w:rPr>
            <w:t>Katritsis, D. G., Gersh, B. J., &amp; Camm, A. J. (2015).</w:t>
          </w:r>
          <w:r w:rsidRPr="005E35DE">
            <w:rPr>
              <w:rFonts w:ascii="Times New Roman" w:hAnsi="Times New Roman" w:cs="Times New Roman"/>
              <w:noProof/>
              <w:sz w:val="24"/>
              <w:szCs w:val="24"/>
            </w:rPr>
            <w:t xml:space="preserve"> Anticoagulation in Atrial Fibrillation – Current Concepts. </w:t>
          </w:r>
          <w:r w:rsidRPr="005E35DE">
            <w:rPr>
              <w:rFonts w:ascii="Times New Roman" w:hAnsi="Times New Roman" w:cs="Times New Roman"/>
              <w:i/>
              <w:iCs/>
              <w:noProof/>
              <w:sz w:val="24"/>
              <w:szCs w:val="24"/>
            </w:rPr>
            <w:t>Arrhythm Electrophysiol Rev</w:t>
          </w:r>
          <w:r w:rsidRPr="005E35DE">
            <w:rPr>
              <w:rFonts w:ascii="Times New Roman" w:hAnsi="Times New Roman" w:cs="Times New Roman"/>
              <w:noProof/>
              <w:sz w:val="24"/>
              <w:szCs w:val="24"/>
            </w:rPr>
            <w:t>, 4(2), 100–107. https://www.ncbi.nlm.nih.gov/pmc/articles/PMC4711523/.</w:t>
          </w:r>
        </w:p>
        <w:p w:rsidR="005E35DE" w:rsidRDefault="005313B4" w:rsidP="005E35DE">
          <w:pPr>
            <w:spacing w:line="480" w:lineRule="auto"/>
          </w:pPr>
        </w:p>
      </w:sdtContent>
    </w:sdt>
    <w:p w:rsidR="005E35DE" w:rsidRPr="00B22219" w:rsidRDefault="005E35DE" w:rsidP="005E35DE">
      <w:pPr>
        <w:spacing w:line="480" w:lineRule="auto"/>
        <w:rPr>
          <w:rFonts w:ascii="Times New Roman" w:hAnsi="Times New Roman" w:cs="Times New Roman"/>
          <w:sz w:val="24"/>
        </w:rPr>
      </w:pPr>
    </w:p>
    <w:sectPr w:rsidR="005E35DE" w:rsidRPr="00B22219" w:rsidSect="006163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3B4" w:rsidRDefault="005313B4">
      <w:pPr>
        <w:spacing w:after="0" w:line="240" w:lineRule="auto"/>
      </w:pPr>
      <w:r>
        <w:separator/>
      </w:r>
    </w:p>
  </w:endnote>
  <w:endnote w:type="continuationSeparator" w:id="0">
    <w:p w:rsidR="005313B4" w:rsidRDefault="00531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3B4" w:rsidRDefault="005313B4">
      <w:pPr>
        <w:spacing w:after="0" w:line="240" w:lineRule="auto"/>
      </w:pPr>
      <w:r>
        <w:separator/>
      </w:r>
    </w:p>
  </w:footnote>
  <w:footnote w:type="continuationSeparator" w:id="0">
    <w:p w:rsidR="005313B4" w:rsidRDefault="005313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39949578"/>
      <w:docPartObj>
        <w:docPartGallery w:val="Page Numbers (Top of Page)"/>
        <w:docPartUnique/>
      </w:docPartObj>
    </w:sdtPr>
    <w:sdtEndPr>
      <w:rPr>
        <w:noProof/>
      </w:rPr>
    </w:sdtEndPr>
    <w:sdtContent>
      <w:p w:rsidR="00395611" w:rsidRPr="00616349" w:rsidRDefault="005313B4">
        <w:pPr>
          <w:pStyle w:val="Header"/>
          <w:rPr>
            <w:rFonts w:ascii="Times New Roman" w:hAnsi="Times New Roman" w:cs="Times New Roman"/>
            <w:sz w:val="24"/>
          </w:rPr>
        </w:pPr>
        <w:r w:rsidRPr="00395611">
          <w:rPr>
            <w:rFonts w:ascii="Times New Roman" w:hAnsi="Times New Roman" w:cs="Times New Roman"/>
            <w:sz w:val="24"/>
          </w:rPr>
          <w:t xml:space="preserve">CASE STUDIES ON ATRIAL FIBRILLATION INTERVENTION </w:t>
        </w:r>
        <w:r w:rsidR="00616349">
          <w:rPr>
            <w:rFonts w:ascii="Times New Roman" w:hAnsi="Times New Roman" w:cs="Times New Roman"/>
            <w:sz w:val="24"/>
          </w:rPr>
          <w:tab/>
        </w:r>
        <w:r w:rsidRPr="00395611">
          <w:rPr>
            <w:rFonts w:ascii="Times New Roman" w:hAnsi="Times New Roman" w:cs="Times New Roman"/>
            <w:sz w:val="24"/>
          </w:rPr>
          <w:fldChar w:fldCharType="begin"/>
        </w:r>
        <w:r w:rsidRPr="00395611">
          <w:rPr>
            <w:rFonts w:ascii="Times New Roman" w:hAnsi="Times New Roman" w:cs="Times New Roman"/>
            <w:sz w:val="24"/>
          </w:rPr>
          <w:instrText xml:space="preserve"> PAGE   \* MERGEFORMAT </w:instrText>
        </w:r>
        <w:r w:rsidRPr="00395611">
          <w:rPr>
            <w:rFonts w:ascii="Times New Roman" w:hAnsi="Times New Roman" w:cs="Times New Roman"/>
            <w:sz w:val="24"/>
          </w:rPr>
          <w:fldChar w:fldCharType="separate"/>
        </w:r>
        <w:r w:rsidR="00DA5287">
          <w:rPr>
            <w:rFonts w:ascii="Times New Roman" w:hAnsi="Times New Roman" w:cs="Times New Roman"/>
            <w:noProof/>
            <w:sz w:val="24"/>
          </w:rPr>
          <w:t>3</w:t>
        </w:r>
        <w:r w:rsidRPr="00395611">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73198536"/>
      <w:docPartObj>
        <w:docPartGallery w:val="Page Numbers (Top of Page)"/>
        <w:docPartUnique/>
      </w:docPartObj>
    </w:sdtPr>
    <w:sdtEndPr>
      <w:rPr>
        <w:noProof/>
      </w:rPr>
    </w:sdtEndPr>
    <w:sdtContent>
      <w:p w:rsidR="00395611" w:rsidRPr="00616349" w:rsidRDefault="005313B4">
        <w:pPr>
          <w:pStyle w:val="Header"/>
          <w:rPr>
            <w:rFonts w:ascii="Times New Roman" w:hAnsi="Times New Roman" w:cs="Times New Roman"/>
            <w:sz w:val="24"/>
          </w:rPr>
        </w:pPr>
        <w:r w:rsidRPr="00395611">
          <w:rPr>
            <w:rFonts w:ascii="Times New Roman" w:hAnsi="Times New Roman" w:cs="Times New Roman"/>
            <w:sz w:val="24"/>
          </w:rPr>
          <w:t xml:space="preserve">Running head: CASE STUDIES ON ATRIAL FIBRILLATION INTERVENTION </w:t>
        </w:r>
        <w:r>
          <w:rPr>
            <w:rFonts w:ascii="Times New Roman" w:hAnsi="Times New Roman" w:cs="Times New Roman"/>
            <w:sz w:val="24"/>
          </w:rPr>
          <w:tab/>
        </w:r>
        <w:r w:rsidRPr="00395611">
          <w:rPr>
            <w:rFonts w:ascii="Times New Roman" w:hAnsi="Times New Roman" w:cs="Times New Roman"/>
            <w:sz w:val="24"/>
          </w:rPr>
          <w:fldChar w:fldCharType="begin"/>
        </w:r>
        <w:r w:rsidRPr="00395611">
          <w:rPr>
            <w:rFonts w:ascii="Times New Roman" w:hAnsi="Times New Roman" w:cs="Times New Roman"/>
            <w:sz w:val="24"/>
          </w:rPr>
          <w:instrText xml:space="preserve"> PAGE   \* MERGEFORMAT </w:instrText>
        </w:r>
        <w:r w:rsidRPr="00395611">
          <w:rPr>
            <w:rFonts w:ascii="Times New Roman" w:hAnsi="Times New Roman" w:cs="Times New Roman"/>
            <w:sz w:val="24"/>
          </w:rPr>
          <w:fldChar w:fldCharType="separate"/>
        </w:r>
        <w:r w:rsidR="008742F1">
          <w:rPr>
            <w:rFonts w:ascii="Times New Roman" w:hAnsi="Times New Roman" w:cs="Times New Roman"/>
            <w:noProof/>
            <w:sz w:val="24"/>
          </w:rPr>
          <w:t>1</w:t>
        </w:r>
        <w:r w:rsidRPr="00395611">
          <w:rPr>
            <w:rFonts w:ascii="Times New Roman" w:hAnsi="Times New Roman" w:cs="Times New Roman"/>
            <w:noProof/>
            <w:sz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5162F3"/>
    <w:multiLevelType w:val="hybridMultilevel"/>
    <w:tmpl w:val="CA1042FE"/>
    <w:lvl w:ilvl="0" w:tplc="EB4A2DD0">
      <w:start w:val="1"/>
      <w:numFmt w:val="decimal"/>
      <w:lvlText w:val="%1."/>
      <w:lvlJc w:val="left"/>
      <w:pPr>
        <w:ind w:left="720" w:hanging="360"/>
      </w:pPr>
      <w:rPr>
        <w:rFonts w:hint="default"/>
      </w:rPr>
    </w:lvl>
    <w:lvl w:ilvl="1" w:tplc="FB1CE99A" w:tentative="1">
      <w:start w:val="1"/>
      <w:numFmt w:val="lowerLetter"/>
      <w:lvlText w:val="%2."/>
      <w:lvlJc w:val="left"/>
      <w:pPr>
        <w:ind w:left="1440" w:hanging="360"/>
      </w:pPr>
    </w:lvl>
    <w:lvl w:ilvl="2" w:tplc="3DB6EC92" w:tentative="1">
      <w:start w:val="1"/>
      <w:numFmt w:val="lowerRoman"/>
      <w:lvlText w:val="%3."/>
      <w:lvlJc w:val="right"/>
      <w:pPr>
        <w:ind w:left="2160" w:hanging="180"/>
      </w:pPr>
    </w:lvl>
    <w:lvl w:ilvl="3" w:tplc="433CB714" w:tentative="1">
      <w:start w:val="1"/>
      <w:numFmt w:val="decimal"/>
      <w:lvlText w:val="%4."/>
      <w:lvlJc w:val="left"/>
      <w:pPr>
        <w:ind w:left="2880" w:hanging="360"/>
      </w:pPr>
    </w:lvl>
    <w:lvl w:ilvl="4" w:tplc="3000DEBA" w:tentative="1">
      <w:start w:val="1"/>
      <w:numFmt w:val="lowerLetter"/>
      <w:lvlText w:val="%5."/>
      <w:lvlJc w:val="left"/>
      <w:pPr>
        <w:ind w:left="3600" w:hanging="360"/>
      </w:pPr>
    </w:lvl>
    <w:lvl w:ilvl="5" w:tplc="FF10A528" w:tentative="1">
      <w:start w:val="1"/>
      <w:numFmt w:val="lowerRoman"/>
      <w:lvlText w:val="%6."/>
      <w:lvlJc w:val="right"/>
      <w:pPr>
        <w:ind w:left="4320" w:hanging="180"/>
      </w:pPr>
    </w:lvl>
    <w:lvl w:ilvl="6" w:tplc="5F56F97E" w:tentative="1">
      <w:start w:val="1"/>
      <w:numFmt w:val="decimal"/>
      <w:lvlText w:val="%7."/>
      <w:lvlJc w:val="left"/>
      <w:pPr>
        <w:ind w:left="5040" w:hanging="360"/>
      </w:pPr>
    </w:lvl>
    <w:lvl w:ilvl="7" w:tplc="18304AA2" w:tentative="1">
      <w:start w:val="1"/>
      <w:numFmt w:val="lowerLetter"/>
      <w:lvlText w:val="%8."/>
      <w:lvlJc w:val="left"/>
      <w:pPr>
        <w:ind w:left="5760" w:hanging="360"/>
      </w:pPr>
    </w:lvl>
    <w:lvl w:ilvl="8" w:tplc="A776E78A" w:tentative="1">
      <w:start w:val="1"/>
      <w:numFmt w:val="lowerRoman"/>
      <w:lvlText w:val="%9."/>
      <w:lvlJc w:val="right"/>
      <w:pPr>
        <w:ind w:left="6480" w:hanging="180"/>
      </w:pPr>
    </w:lvl>
  </w:abstractNum>
  <w:abstractNum w:abstractNumId="1" w15:restartNumberingAfterBreak="0">
    <w:nsid w:val="1D6D1330"/>
    <w:multiLevelType w:val="hybridMultilevel"/>
    <w:tmpl w:val="E25EB572"/>
    <w:lvl w:ilvl="0" w:tplc="8EAE1F7E">
      <w:start w:val="1"/>
      <w:numFmt w:val="upperLetter"/>
      <w:lvlText w:val="(%1)"/>
      <w:lvlJc w:val="left"/>
      <w:pPr>
        <w:ind w:left="720" w:hanging="360"/>
      </w:pPr>
      <w:rPr>
        <w:rFonts w:hint="default"/>
      </w:rPr>
    </w:lvl>
    <w:lvl w:ilvl="1" w:tplc="6E4A8612" w:tentative="1">
      <w:start w:val="1"/>
      <w:numFmt w:val="lowerLetter"/>
      <w:lvlText w:val="%2."/>
      <w:lvlJc w:val="left"/>
      <w:pPr>
        <w:ind w:left="1440" w:hanging="360"/>
      </w:pPr>
    </w:lvl>
    <w:lvl w:ilvl="2" w:tplc="0088C638" w:tentative="1">
      <w:start w:val="1"/>
      <w:numFmt w:val="lowerRoman"/>
      <w:lvlText w:val="%3."/>
      <w:lvlJc w:val="right"/>
      <w:pPr>
        <w:ind w:left="2160" w:hanging="180"/>
      </w:pPr>
    </w:lvl>
    <w:lvl w:ilvl="3" w:tplc="FF1448FE" w:tentative="1">
      <w:start w:val="1"/>
      <w:numFmt w:val="decimal"/>
      <w:lvlText w:val="%4."/>
      <w:lvlJc w:val="left"/>
      <w:pPr>
        <w:ind w:left="2880" w:hanging="360"/>
      </w:pPr>
    </w:lvl>
    <w:lvl w:ilvl="4" w:tplc="A99095B0" w:tentative="1">
      <w:start w:val="1"/>
      <w:numFmt w:val="lowerLetter"/>
      <w:lvlText w:val="%5."/>
      <w:lvlJc w:val="left"/>
      <w:pPr>
        <w:ind w:left="3600" w:hanging="360"/>
      </w:pPr>
    </w:lvl>
    <w:lvl w:ilvl="5" w:tplc="EA8EF872" w:tentative="1">
      <w:start w:val="1"/>
      <w:numFmt w:val="lowerRoman"/>
      <w:lvlText w:val="%6."/>
      <w:lvlJc w:val="right"/>
      <w:pPr>
        <w:ind w:left="4320" w:hanging="180"/>
      </w:pPr>
    </w:lvl>
    <w:lvl w:ilvl="6" w:tplc="F7D08B4C" w:tentative="1">
      <w:start w:val="1"/>
      <w:numFmt w:val="decimal"/>
      <w:lvlText w:val="%7."/>
      <w:lvlJc w:val="left"/>
      <w:pPr>
        <w:ind w:left="5040" w:hanging="360"/>
      </w:pPr>
    </w:lvl>
    <w:lvl w:ilvl="7" w:tplc="7B003822" w:tentative="1">
      <w:start w:val="1"/>
      <w:numFmt w:val="lowerLetter"/>
      <w:lvlText w:val="%8."/>
      <w:lvlJc w:val="left"/>
      <w:pPr>
        <w:ind w:left="5760" w:hanging="360"/>
      </w:pPr>
    </w:lvl>
    <w:lvl w:ilvl="8" w:tplc="F300FABA" w:tentative="1">
      <w:start w:val="1"/>
      <w:numFmt w:val="lowerRoman"/>
      <w:lvlText w:val="%9."/>
      <w:lvlJc w:val="right"/>
      <w:pPr>
        <w:ind w:left="6480" w:hanging="180"/>
      </w:pPr>
    </w:lvl>
  </w:abstractNum>
  <w:abstractNum w:abstractNumId="2" w15:restartNumberingAfterBreak="0">
    <w:nsid w:val="214C2815"/>
    <w:multiLevelType w:val="hybridMultilevel"/>
    <w:tmpl w:val="17C07202"/>
    <w:lvl w:ilvl="0" w:tplc="9F2A86E6">
      <w:start w:val="1"/>
      <w:numFmt w:val="upperLetter"/>
      <w:lvlText w:val="(%1)"/>
      <w:lvlJc w:val="left"/>
      <w:pPr>
        <w:ind w:left="720" w:hanging="360"/>
      </w:pPr>
      <w:rPr>
        <w:rFonts w:hint="default"/>
      </w:rPr>
    </w:lvl>
    <w:lvl w:ilvl="1" w:tplc="876EFC6C" w:tentative="1">
      <w:start w:val="1"/>
      <w:numFmt w:val="lowerLetter"/>
      <w:lvlText w:val="%2."/>
      <w:lvlJc w:val="left"/>
      <w:pPr>
        <w:ind w:left="1440" w:hanging="360"/>
      </w:pPr>
    </w:lvl>
    <w:lvl w:ilvl="2" w:tplc="6910284A" w:tentative="1">
      <w:start w:val="1"/>
      <w:numFmt w:val="lowerRoman"/>
      <w:lvlText w:val="%3."/>
      <w:lvlJc w:val="right"/>
      <w:pPr>
        <w:ind w:left="2160" w:hanging="180"/>
      </w:pPr>
    </w:lvl>
    <w:lvl w:ilvl="3" w:tplc="EAC66A7A" w:tentative="1">
      <w:start w:val="1"/>
      <w:numFmt w:val="decimal"/>
      <w:lvlText w:val="%4."/>
      <w:lvlJc w:val="left"/>
      <w:pPr>
        <w:ind w:left="2880" w:hanging="360"/>
      </w:pPr>
    </w:lvl>
    <w:lvl w:ilvl="4" w:tplc="6CC67FA2" w:tentative="1">
      <w:start w:val="1"/>
      <w:numFmt w:val="lowerLetter"/>
      <w:lvlText w:val="%5."/>
      <w:lvlJc w:val="left"/>
      <w:pPr>
        <w:ind w:left="3600" w:hanging="360"/>
      </w:pPr>
    </w:lvl>
    <w:lvl w:ilvl="5" w:tplc="E0408806" w:tentative="1">
      <w:start w:val="1"/>
      <w:numFmt w:val="lowerRoman"/>
      <w:lvlText w:val="%6."/>
      <w:lvlJc w:val="right"/>
      <w:pPr>
        <w:ind w:left="4320" w:hanging="180"/>
      </w:pPr>
    </w:lvl>
    <w:lvl w:ilvl="6" w:tplc="B4BC260C" w:tentative="1">
      <w:start w:val="1"/>
      <w:numFmt w:val="decimal"/>
      <w:lvlText w:val="%7."/>
      <w:lvlJc w:val="left"/>
      <w:pPr>
        <w:ind w:left="5040" w:hanging="360"/>
      </w:pPr>
    </w:lvl>
    <w:lvl w:ilvl="7" w:tplc="EA660AC2" w:tentative="1">
      <w:start w:val="1"/>
      <w:numFmt w:val="lowerLetter"/>
      <w:lvlText w:val="%8."/>
      <w:lvlJc w:val="left"/>
      <w:pPr>
        <w:ind w:left="5760" w:hanging="360"/>
      </w:pPr>
    </w:lvl>
    <w:lvl w:ilvl="8" w:tplc="0E181D14" w:tentative="1">
      <w:start w:val="1"/>
      <w:numFmt w:val="lowerRoman"/>
      <w:lvlText w:val="%9."/>
      <w:lvlJc w:val="right"/>
      <w:pPr>
        <w:ind w:left="6480" w:hanging="180"/>
      </w:pPr>
    </w:lvl>
  </w:abstractNum>
  <w:abstractNum w:abstractNumId="3" w15:restartNumberingAfterBreak="0">
    <w:nsid w:val="228B79DF"/>
    <w:multiLevelType w:val="hybridMultilevel"/>
    <w:tmpl w:val="7DD27EEC"/>
    <w:lvl w:ilvl="0" w:tplc="0CE870A2">
      <w:start w:val="1"/>
      <w:numFmt w:val="bullet"/>
      <w:lvlText w:val="-"/>
      <w:lvlJc w:val="left"/>
      <w:pPr>
        <w:ind w:left="720" w:hanging="360"/>
      </w:pPr>
      <w:rPr>
        <w:rFonts w:ascii="Times New Roman" w:eastAsiaTheme="minorHAnsi" w:hAnsi="Times New Roman" w:cs="Times New Roman" w:hint="default"/>
      </w:rPr>
    </w:lvl>
    <w:lvl w:ilvl="1" w:tplc="9A5E85C4" w:tentative="1">
      <w:start w:val="1"/>
      <w:numFmt w:val="bullet"/>
      <w:lvlText w:val="o"/>
      <w:lvlJc w:val="left"/>
      <w:pPr>
        <w:ind w:left="1440" w:hanging="360"/>
      </w:pPr>
      <w:rPr>
        <w:rFonts w:ascii="Courier New" w:hAnsi="Courier New" w:cs="Courier New" w:hint="default"/>
      </w:rPr>
    </w:lvl>
    <w:lvl w:ilvl="2" w:tplc="1B3645E0" w:tentative="1">
      <w:start w:val="1"/>
      <w:numFmt w:val="bullet"/>
      <w:lvlText w:val=""/>
      <w:lvlJc w:val="left"/>
      <w:pPr>
        <w:ind w:left="2160" w:hanging="360"/>
      </w:pPr>
      <w:rPr>
        <w:rFonts w:ascii="Wingdings" w:hAnsi="Wingdings" w:hint="default"/>
      </w:rPr>
    </w:lvl>
    <w:lvl w:ilvl="3" w:tplc="381E36A8" w:tentative="1">
      <w:start w:val="1"/>
      <w:numFmt w:val="bullet"/>
      <w:lvlText w:val=""/>
      <w:lvlJc w:val="left"/>
      <w:pPr>
        <w:ind w:left="2880" w:hanging="360"/>
      </w:pPr>
      <w:rPr>
        <w:rFonts w:ascii="Symbol" w:hAnsi="Symbol" w:hint="default"/>
      </w:rPr>
    </w:lvl>
    <w:lvl w:ilvl="4" w:tplc="3DD2069E" w:tentative="1">
      <w:start w:val="1"/>
      <w:numFmt w:val="bullet"/>
      <w:lvlText w:val="o"/>
      <w:lvlJc w:val="left"/>
      <w:pPr>
        <w:ind w:left="3600" w:hanging="360"/>
      </w:pPr>
      <w:rPr>
        <w:rFonts w:ascii="Courier New" w:hAnsi="Courier New" w:cs="Courier New" w:hint="default"/>
      </w:rPr>
    </w:lvl>
    <w:lvl w:ilvl="5" w:tplc="394CAAD4" w:tentative="1">
      <w:start w:val="1"/>
      <w:numFmt w:val="bullet"/>
      <w:lvlText w:val=""/>
      <w:lvlJc w:val="left"/>
      <w:pPr>
        <w:ind w:left="4320" w:hanging="360"/>
      </w:pPr>
      <w:rPr>
        <w:rFonts w:ascii="Wingdings" w:hAnsi="Wingdings" w:hint="default"/>
      </w:rPr>
    </w:lvl>
    <w:lvl w:ilvl="6" w:tplc="359870B4" w:tentative="1">
      <w:start w:val="1"/>
      <w:numFmt w:val="bullet"/>
      <w:lvlText w:val=""/>
      <w:lvlJc w:val="left"/>
      <w:pPr>
        <w:ind w:left="5040" w:hanging="360"/>
      </w:pPr>
      <w:rPr>
        <w:rFonts w:ascii="Symbol" w:hAnsi="Symbol" w:hint="default"/>
      </w:rPr>
    </w:lvl>
    <w:lvl w:ilvl="7" w:tplc="08340F98" w:tentative="1">
      <w:start w:val="1"/>
      <w:numFmt w:val="bullet"/>
      <w:lvlText w:val="o"/>
      <w:lvlJc w:val="left"/>
      <w:pPr>
        <w:ind w:left="5760" w:hanging="360"/>
      </w:pPr>
      <w:rPr>
        <w:rFonts w:ascii="Courier New" w:hAnsi="Courier New" w:cs="Courier New" w:hint="default"/>
      </w:rPr>
    </w:lvl>
    <w:lvl w:ilvl="8" w:tplc="B9CC6240" w:tentative="1">
      <w:start w:val="1"/>
      <w:numFmt w:val="bullet"/>
      <w:lvlText w:val=""/>
      <w:lvlJc w:val="left"/>
      <w:pPr>
        <w:ind w:left="6480" w:hanging="360"/>
      </w:pPr>
      <w:rPr>
        <w:rFonts w:ascii="Wingdings" w:hAnsi="Wingdings" w:hint="default"/>
      </w:rPr>
    </w:lvl>
  </w:abstractNum>
  <w:abstractNum w:abstractNumId="4" w15:restartNumberingAfterBreak="0">
    <w:nsid w:val="22ED111E"/>
    <w:multiLevelType w:val="hybridMultilevel"/>
    <w:tmpl w:val="F89AD440"/>
    <w:lvl w:ilvl="0" w:tplc="1D54A544">
      <w:start w:val="3"/>
      <w:numFmt w:val="bullet"/>
      <w:lvlText w:val="-"/>
      <w:lvlJc w:val="left"/>
      <w:pPr>
        <w:ind w:left="720" w:hanging="360"/>
      </w:pPr>
      <w:rPr>
        <w:rFonts w:ascii="Times New Roman" w:eastAsiaTheme="minorHAnsi" w:hAnsi="Times New Roman" w:cs="Times New Roman" w:hint="default"/>
      </w:rPr>
    </w:lvl>
    <w:lvl w:ilvl="1" w:tplc="89843400" w:tentative="1">
      <w:start w:val="1"/>
      <w:numFmt w:val="bullet"/>
      <w:lvlText w:val="o"/>
      <w:lvlJc w:val="left"/>
      <w:pPr>
        <w:ind w:left="1440" w:hanging="360"/>
      </w:pPr>
      <w:rPr>
        <w:rFonts w:ascii="Courier New" w:hAnsi="Courier New" w:cs="Courier New" w:hint="default"/>
      </w:rPr>
    </w:lvl>
    <w:lvl w:ilvl="2" w:tplc="4EF219A6" w:tentative="1">
      <w:start w:val="1"/>
      <w:numFmt w:val="bullet"/>
      <w:lvlText w:val=""/>
      <w:lvlJc w:val="left"/>
      <w:pPr>
        <w:ind w:left="2160" w:hanging="360"/>
      </w:pPr>
      <w:rPr>
        <w:rFonts w:ascii="Wingdings" w:hAnsi="Wingdings" w:hint="default"/>
      </w:rPr>
    </w:lvl>
    <w:lvl w:ilvl="3" w:tplc="3AAE95E0" w:tentative="1">
      <w:start w:val="1"/>
      <w:numFmt w:val="bullet"/>
      <w:lvlText w:val=""/>
      <w:lvlJc w:val="left"/>
      <w:pPr>
        <w:ind w:left="2880" w:hanging="360"/>
      </w:pPr>
      <w:rPr>
        <w:rFonts w:ascii="Symbol" w:hAnsi="Symbol" w:hint="default"/>
      </w:rPr>
    </w:lvl>
    <w:lvl w:ilvl="4" w:tplc="167A90EA" w:tentative="1">
      <w:start w:val="1"/>
      <w:numFmt w:val="bullet"/>
      <w:lvlText w:val="o"/>
      <w:lvlJc w:val="left"/>
      <w:pPr>
        <w:ind w:left="3600" w:hanging="360"/>
      </w:pPr>
      <w:rPr>
        <w:rFonts w:ascii="Courier New" w:hAnsi="Courier New" w:cs="Courier New" w:hint="default"/>
      </w:rPr>
    </w:lvl>
    <w:lvl w:ilvl="5" w:tplc="D9925254" w:tentative="1">
      <w:start w:val="1"/>
      <w:numFmt w:val="bullet"/>
      <w:lvlText w:val=""/>
      <w:lvlJc w:val="left"/>
      <w:pPr>
        <w:ind w:left="4320" w:hanging="360"/>
      </w:pPr>
      <w:rPr>
        <w:rFonts w:ascii="Wingdings" w:hAnsi="Wingdings" w:hint="default"/>
      </w:rPr>
    </w:lvl>
    <w:lvl w:ilvl="6" w:tplc="B510B5DC" w:tentative="1">
      <w:start w:val="1"/>
      <w:numFmt w:val="bullet"/>
      <w:lvlText w:val=""/>
      <w:lvlJc w:val="left"/>
      <w:pPr>
        <w:ind w:left="5040" w:hanging="360"/>
      </w:pPr>
      <w:rPr>
        <w:rFonts w:ascii="Symbol" w:hAnsi="Symbol" w:hint="default"/>
      </w:rPr>
    </w:lvl>
    <w:lvl w:ilvl="7" w:tplc="47E0BB50" w:tentative="1">
      <w:start w:val="1"/>
      <w:numFmt w:val="bullet"/>
      <w:lvlText w:val="o"/>
      <w:lvlJc w:val="left"/>
      <w:pPr>
        <w:ind w:left="5760" w:hanging="360"/>
      </w:pPr>
      <w:rPr>
        <w:rFonts w:ascii="Courier New" w:hAnsi="Courier New" w:cs="Courier New" w:hint="default"/>
      </w:rPr>
    </w:lvl>
    <w:lvl w:ilvl="8" w:tplc="915ACFBA" w:tentative="1">
      <w:start w:val="1"/>
      <w:numFmt w:val="bullet"/>
      <w:lvlText w:val=""/>
      <w:lvlJc w:val="left"/>
      <w:pPr>
        <w:ind w:left="6480" w:hanging="360"/>
      </w:pPr>
      <w:rPr>
        <w:rFonts w:ascii="Wingdings" w:hAnsi="Wingdings" w:hint="default"/>
      </w:rPr>
    </w:lvl>
  </w:abstractNum>
  <w:abstractNum w:abstractNumId="5" w15:restartNumberingAfterBreak="0">
    <w:nsid w:val="52263436"/>
    <w:multiLevelType w:val="hybridMultilevel"/>
    <w:tmpl w:val="5DE8F66C"/>
    <w:lvl w:ilvl="0" w:tplc="F67A5E06">
      <w:start w:val="1"/>
      <w:numFmt w:val="lowerRoman"/>
      <w:lvlText w:val="%1."/>
      <w:lvlJc w:val="right"/>
      <w:pPr>
        <w:ind w:left="1440" w:hanging="360"/>
      </w:pPr>
    </w:lvl>
    <w:lvl w:ilvl="1" w:tplc="6666BE2C" w:tentative="1">
      <w:start w:val="1"/>
      <w:numFmt w:val="lowerLetter"/>
      <w:lvlText w:val="%2."/>
      <w:lvlJc w:val="left"/>
      <w:pPr>
        <w:ind w:left="2160" w:hanging="360"/>
      </w:pPr>
    </w:lvl>
    <w:lvl w:ilvl="2" w:tplc="5918651C" w:tentative="1">
      <w:start w:val="1"/>
      <w:numFmt w:val="lowerRoman"/>
      <w:lvlText w:val="%3."/>
      <w:lvlJc w:val="right"/>
      <w:pPr>
        <w:ind w:left="2880" w:hanging="180"/>
      </w:pPr>
    </w:lvl>
    <w:lvl w:ilvl="3" w:tplc="7ED41278" w:tentative="1">
      <w:start w:val="1"/>
      <w:numFmt w:val="decimal"/>
      <w:lvlText w:val="%4."/>
      <w:lvlJc w:val="left"/>
      <w:pPr>
        <w:ind w:left="3600" w:hanging="360"/>
      </w:pPr>
    </w:lvl>
    <w:lvl w:ilvl="4" w:tplc="E7648DDC" w:tentative="1">
      <w:start w:val="1"/>
      <w:numFmt w:val="lowerLetter"/>
      <w:lvlText w:val="%5."/>
      <w:lvlJc w:val="left"/>
      <w:pPr>
        <w:ind w:left="4320" w:hanging="360"/>
      </w:pPr>
    </w:lvl>
    <w:lvl w:ilvl="5" w:tplc="CDF6CF7C" w:tentative="1">
      <w:start w:val="1"/>
      <w:numFmt w:val="lowerRoman"/>
      <w:lvlText w:val="%6."/>
      <w:lvlJc w:val="right"/>
      <w:pPr>
        <w:ind w:left="5040" w:hanging="180"/>
      </w:pPr>
    </w:lvl>
    <w:lvl w:ilvl="6" w:tplc="42808D94" w:tentative="1">
      <w:start w:val="1"/>
      <w:numFmt w:val="decimal"/>
      <w:lvlText w:val="%7."/>
      <w:lvlJc w:val="left"/>
      <w:pPr>
        <w:ind w:left="5760" w:hanging="360"/>
      </w:pPr>
    </w:lvl>
    <w:lvl w:ilvl="7" w:tplc="EF2E4BE4" w:tentative="1">
      <w:start w:val="1"/>
      <w:numFmt w:val="lowerLetter"/>
      <w:lvlText w:val="%8."/>
      <w:lvlJc w:val="left"/>
      <w:pPr>
        <w:ind w:left="6480" w:hanging="360"/>
      </w:pPr>
    </w:lvl>
    <w:lvl w:ilvl="8" w:tplc="BF5E034C" w:tentative="1">
      <w:start w:val="1"/>
      <w:numFmt w:val="lowerRoman"/>
      <w:lvlText w:val="%9."/>
      <w:lvlJc w:val="right"/>
      <w:pPr>
        <w:ind w:left="7200" w:hanging="180"/>
      </w:pPr>
    </w:lvl>
  </w:abstractNum>
  <w:abstractNum w:abstractNumId="6" w15:restartNumberingAfterBreak="0">
    <w:nsid w:val="5F9C3C3F"/>
    <w:multiLevelType w:val="hybridMultilevel"/>
    <w:tmpl w:val="D98A43E0"/>
    <w:lvl w:ilvl="0" w:tplc="569E447C">
      <w:start w:val="1"/>
      <w:numFmt w:val="decimal"/>
      <w:lvlText w:val="%1."/>
      <w:lvlJc w:val="left"/>
      <w:pPr>
        <w:ind w:left="720" w:hanging="360"/>
      </w:pPr>
      <w:rPr>
        <w:rFonts w:ascii="Helvetica" w:eastAsiaTheme="minorHAnsi" w:hAnsi="Helvetica" w:cs="Helvetica" w:hint="default"/>
        <w:color w:val="2D3B45"/>
        <w:sz w:val="22"/>
      </w:rPr>
    </w:lvl>
    <w:lvl w:ilvl="1" w:tplc="C89A57F4" w:tentative="1">
      <w:start w:val="1"/>
      <w:numFmt w:val="lowerLetter"/>
      <w:lvlText w:val="%2."/>
      <w:lvlJc w:val="left"/>
      <w:pPr>
        <w:ind w:left="1440" w:hanging="360"/>
      </w:pPr>
    </w:lvl>
    <w:lvl w:ilvl="2" w:tplc="AF68B3DE" w:tentative="1">
      <w:start w:val="1"/>
      <w:numFmt w:val="lowerRoman"/>
      <w:lvlText w:val="%3."/>
      <w:lvlJc w:val="right"/>
      <w:pPr>
        <w:ind w:left="2160" w:hanging="180"/>
      </w:pPr>
    </w:lvl>
    <w:lvl w:ilvl="3" w:tplc="C18A81CA" w:tentative="1">
      <w:start w:val="1"/>
      <w:numFmt w:val="decimal"/>
      <w:lvlText w:val="%4."/>
      <w:lvlJc w:val="left"/>
      <w:pPr>
        <w:ind w:left="2880" w:hanging="360"/>
      </w:pPr>
    </w:lvl>
    <w:lvl w:ilvl="4" w:tplc="A2D439CE" w:tentative="1">
      <w:start w:val="1"/>
      <w:numFmt w:val="lowerLetter"/>
      <w:lvlText w:val="%5."/>
      <w:lvlJc w:val="left"/>
      <w:pPr>
        <w:ind w:left="3600" w:hanging="360"/>
      </w:pPr>
    </w:lvl>
    <w:lvl w:ilvl="5" w:tplc="F2508C8C" w:tentative="1">
      <w:start w:val="1"/>
      <w:numFmt w:val="lowerRoman"/>
      <w:lvlText w:val="%6."/>
      <w:lvlJc w:val="right"/>
      <w:pPr>
        <w:ind w:left="4320" w:hanging="180"/>
      </w:pPr>
    </w:lvl>
    <w:lvl w:ilvl="6" w:tplc="3FDA1706" w:tentative="1">
      <w:start w:val="1"/>
      <w:numFmt w:val="decimal"/>
      <w:lvlText w:val="%7."/>
      <w:lvlJc w:val="left"/>
      <w:pPr>
        <w:ind w:left="5040" w:hanging="360"/>
      </w:pPr>
    </w:lvl>
    <w:lvl w:ilvl="7" w:tplc="A6B64574" w:tentative="1">
      <w:start w:val="1"/>
      <w:numFmt w:val="lowerLetter"/>
      <w:lvlText w:val="%8."/>
      <w:lvlJc w:val="left"/>
      <w:pPr>
        <w:ind w:left="5760" w:hanging="360"/>
      </w:pPr>
    </w:lvl>
    <w:lvl w:ilvl="8" w:tplc="FB8E0F58"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4"/>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538F"/>
    <w:rsid w:val="00021E10"/>
    <w:rsid w:val="000872D0"/>
    <w:rsid w:val="000A038D"/>
    <w:rsid w:val="002D2B9B"/>
    <w:rsid w:val="0034034D"/>
    <w:rsid w:val="00345637"/>
    <w:rsid w:val="00395611"/>
    <w:rsid w:val="004A4CC1"/>
    <w:rsid w:val="004A4FC1"/>
    <w:rsid w:val="005313B4"/>
    <w:rsid w:val="005E2BC7"/>
    <w:rsid w:val="005E35DE"/>
    <w:rsid w:val="00616349"/>
    <w:rsid w:val="00702C08"/>
    <w:rsid w:val="00787922"/>
    <w:rsid w:val="007D1ADE"/>
    <w:rsid w:val="007D39CA"/>
    <w:rsid w:val="008742F1"/>
    <w:rsid w:val="008A6765"/>
    <w:rsid w:val="009852D6"/>
    <w:rsid w:val="00992754"/>
    <w:rsid w:val="00B22219"/>
    <w:rsid w:val="00BA40A1"/>
    <w:rsid w:val="00BD1A91"/>
    <w:rsid w:val="00C02F02"/>
    <w:rsid w:val="00CC0658"/>
    <w:rsid w:val="00D76B7F"/>
    <w:rsid w:val="00DA5287"/>
    <w:rsid w:val="00DC4BBD"/>
    <w:rsid w:val="00DC538F"/>
    <w:rsid w:val="00DD7E08"/>
    <w:rsid w:val="00E97A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F28CF-1B19-43AA-A8C8-C093DF937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E35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40A1"/>
    <w:pPr>
      <w:ind w:left="720"/>
      <w:contextualSpacing/>
    </w:pPr>
  </w:style>
  <w:style w:type="character" w:styleId="Hyperlink">
    <w:name w:val="Hyperlink"/>
    <w:basedOn w:val="DefaultParagraphFont"/>
    <w:uiPriority w:val="99"/>
    <w:unhideWhenUsed/>
    <w:rsid w:val="009852D6"/>
    <w:rPr>
      <w:color w:val="0563C1" w:themeColor="hyperlink"/>
      <w:u w:val="single"/>
    </w:rPr>
  </w:style>
  <w:style w:type="character" w:customStyle="1" w:styleId="Heading1Char">
    <w:name w:val="Heading 1 Char"/>
    <w:basedOn w:val="DefaultParagraphFont"/>
    <w:link w:val="Heading1"/>
    <w:uiPriority w:val="9"/>
    <w:rsid w:val="005E35D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5E35DE"/>
  </w:style>
  <w:style w:type="paragraph" w:styleId="Header">
    <w:name w:val="header"/>
    <w:basedOn w:val="Normal"/>
    <w:link w:val="HeaderChar"/>
    <w:uiPriority w:val="99"/>
    <w:unhideWhenUsed/>
    <w:rsid w:val="00395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611"/>
  </w:style>
  <w:style w:type="paragraph" w:styleId="Footer">
    <w:name w:val="footer"/>
    <w:basedOn w:val="Normal"/>
    <w:link w:val="FooterChar"/>
    <w:uiPriority w:val="99"/>
    <w:unhideWhenUsed/>
    <w:rsid w:val="00395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Dau10</b:Tag>
    <b:SourceType>JournalArticle</b:SourceType>
    <b:Guid>{2DF8DACA-65C8-49D2-B6F2-1FA52BCE00D3}</b:Guid>
    <b:Title>The utility of troponin measurement to detect myocardial infarction: review of the current findings</b:Title>
    <b:Year>2010</b:Year>
    <b:Author>
      <b:Author>
        <b:NameList>
          <b:Person>
            <b:Last>Daubert</b:Last>
            <b:First>Melissa,</b:First>
            <b:Middle>A</b:Middle>
          </b:Person>
          <b:Person>
            <b:Last>Jeremias</b:Last>
            <b:First>Allen</b:First>
          </b:Person>
        </b:NameList>
      </b:Author>
    </b:Author>
    <b:JournalName>Vasc Health Risk Manag</b:JournalName>
    <b:Pages>6, 691–699. https://www.ncbi.nlm.nih.gov/pmc/articles/PMC2941782/</b:Pages>
    <b:RefOrder>1</b:RefOrder>
  </b:Source>
  <b:Source>
    <b:Tag>Can18</b:Tag>
    <b:SourceType>InternetSite</b:SourceType>
    <b:Guid>{8B4D11C7-E03D-4C1C-8F68-176018FB98D9}</b:Guid>
    <b:Title>Atrial Fibrillation</b:Title>
    <b:Year>2018</b:Year>
    <b:Author>
      <b:Author>
        <b:NameList>
          <b:Person>
            <b:Last>Cantillon</b:Last>
            <b:First>Daniel,</b:First>
            <b:Middle>J</b:Middle>
          </b:Person>
          <b:Person>
            <b:Last>Amuthan</b:Last>
            <b:First>Ram</b:First>
          </b:Person>
        </b:NameList>
      </b:Author>
    </b:Author>
    <b:InternetSiteTitle>Cleveland Clinic Foundation, Center for Continuing Education</b:InternetSiteTitle>
    <b:Month>August</b:Month>
    <b:Day>12</b:Day>
    <b:URL>http://www.clevelandclinicmeded.com/medicalpubs/diseasemanagement/cardiology/atrial-fibrillation/</b:URL>
    <b:RefOrder>2</b:RefOrder>
  </b:Source>
  <b:Source>
    <b:Tag>Hul19</b:Tag>
    <b:SourceType>InternetSite</b:SourceType>
    <b:Guid>{C1AF1A13-B098-4A0F-9D2C-430BD2CE15D3}</b:Guid>
    <b:Author>
      <b:Author>
        <b:NameList>
          <b:Person>
            <b:Last>Hull</b:Last>
            <b:First>Russell,</b:First>
            <b:Middle>D</b:Middle>
          </b:Person>
          <b:Person>
            <b:Last>Garcia</b:Last>
            <b:First>MScDavid,</b:First>
            <b:Middle>A</b:Middle>
          </b:Person>
          <b:Person>
            <b:Last>Vazquez</b:Last>
            <b:First>Sara,</b:First>
            <b:Middle>R</b:Middle>
          </b:Person>
        </b:NameList>
      </b:Author>
    </b:Author>
    <b:Title>Patient education: Warfarin (Coumadin) (Beyond the Basics)</b:Title>
    <b:InternetSiteTitle>UpToDate</b:InternetSiteTitle>
    <b:Year>2019</b:Year>
    <b:Month>June</b:Month>
    <b:Day>4</b:Day>
    <b:URL>https://www.uptodate.com/contents/warfarin-coumadin-beyond-the-basics</b:URL>
    <b:RefOrder>3</b:RefOrder>
  </b:Source>
  <b:Source>
    <b:Tag>Cra19</b:Tag>
    <b:SourceType>Book</b:SourceType>
    <b:Guid>{DEF84FD1-5D43-4DF6-9942-1183A446BED6}</b:Guid>
    <b:Title>Warfarin Drug Interactions</b:Title>
    <b:Year>2019</b:Year>
    <b:Author>
      <b:Author>
        <b:NameList>
          <b:Person>
            <b:Last>Crader</b:Last>
            <b:First>Marsha,</b:First>
            <b:Middle>F</b:Middle>
          </b:Person>
          <b:Person>
            <b:Last>Johns</b:Last>
            <b:First>Tracy</b:First>
          </b:Person>
          <b:Person>
            <b:Last>Arnold</b:Last>
            <b:First>Justin,</b:First>
            <b:Middle>K</b:Middle>
          </b:Person>
        </b:NameList>
      </b:Author>
    </b:Author>
    <b:Publisher>StatPearls Publishing. https://www.ncbi.nlm.nih.gov/books/NBK441964/</b:Publisher>
    <b:RefOrder>4</b:RefOrder>
  </b:Source>
  <b:Source>
    <b:Tag>Kat15</b:Tag>
    <b:SourceType>JournalArticle</b:SourceType>
    <b:Guid>{A5A8BA1A-94DC-41ED-AC5C-01C6DC5CA706}</b:Guid>
    <b:Title>Anticoagulation in Atrial Fibrillation – Current Concepts</b:Title>
    <b:Year>2015</b:Year>
    <b:Author>
      <b:Author>
        <b:NameList>
          <b:Person>
            <b:Last>Katritsis</b:Last>
            <b:First>Demosthenes,</b:First>
            <b:Middle>G</b:Middle>
          </b:Person>
          <b:Person>
            <b:Last>Gersh</b:Last>
            <b:First>Bernard,</b:First>
            <b:Middle>J</b:Middle>
          </b:Person>
          <b:Person>
            <b:Last>Camm</b:Last>
            <b:First>A.</b:First>
            <b:Middle>John</b:Middle>
          </b:Person>
        </b:NameList>
      </b:Author>
    </b:Author>
    <b:JournalName>Arrhythm Electrophysiol Rev</b:JournalName>
    <b:Pages>4(2), 100–107. https://www.ncbi.nlm.nih.gov/pmc/articles/PMC4711523/</b:Pages>
    <b:RefOrder>5</b:RefOrder>
  </b:Source>
</b:Sources>
</file>

<file path=customXml/itemProps1.xml><?xml version="1.0" encoding="utf-8"?>
<ds:datastoreItem xmlns:ds="http://schemas.openxmlformats.org/officeDocument/2006/customXml" ds:itemID="{F38B9778-8094-4EE2-9DAD-660E1E0C4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1108</Words>
  <Characters>6322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c:creator>
  <cp:lastModifiedBy>l</cp:lastModifiedBy>
  <cp:revision>2</cp:revision>
  <dcterms:created xsi:type="dcterms:W3CDTF">2020-04-15T01:08:00Z</dcterms:created>
  <dcterms:modified xsi:type="dcterms:W3CDTF">2020-04-15T01:08:00Z</dcterms:modified>
</cp:coreProperties>
</file>